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廊坊市</w:t>
      </w:r>
      <w:r>
        <w:rPr>
          <w:rFonts w:hint="eastAsia" w:ascii="方正小标宋简体" w:hAnsi="方正小标宋简体" w:eastAsia="方正小标宋简体" w:cs="方正小标宋简体"/>
          <w:sz w:val="44"/>
          <w:szCs w:val="44"/>
        </w:rPr>
        <w:t>大厂回族自治县审计局</w:t>
      </w:r>
    </w:p>
    <w:p>
      <w:pPr>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2020</w:t>
      </w:r>
      <w:r>
        <w:rPr>
          <w:rFonts w:hint="eastAsia" w:ascii="方正小标宋简体" w:hAnsi="方正小标宋简体" w:eastAsia="方正小标宋简体" w:cs="方正小标宋简体"/>
          <w:sz w:val="44"/>
          <w:szCs w:val="44"/>
        </w:rPr>
        <w:t>年部门预算信息公开说明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按照《预算法》、《地方预决算公开操作规程》和《河北省省级预算公开办法》规定，现将廊坊市大厂回族自治县审计局</w:t>
      </w:r>
      <w:r>
        <w:rPr>
          <w:rFonts w:hint="eastAsia" w:ascii="仿宋" w:hAnsi="仿宋" w:eastAsia="仿宋" w:cs="仿宋"/>
          <w:sz w:val="32"/>
          <w:szCs w:val="32"/>
          <w:lang w:val="en-US" w:eastAsia="zh-CN"/>
        </w:rPr>
        <w:t>2020</w:t>
      </w:r>
      <w:r>
        <w:rPr>
          <w:rFonts w:hint="eastAsia" w:ascii="仿宋" w:hAnsi="仿宋" w:eastAsia="仿宋" w:cs="仿宋"/>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 w:hAnsi="楷体" w:eastAsia="楷体" w:cs="楷体"/>
          <w:b/>
          <w:sz w:val="32"/>
          <w:szCs w:val="32"/>
        </w:rPr>
      </w:pPr>
      <w:r>
        <w:rPr>
          <w:rFonts w:hint="eastAsia" w:ascii="楷体" w:hAnsi="楷体" w:eastAsia="楷体" w:cs="楷体"/>
          <w:b/>
          <w:sz w:val="32"/>
          <w:szCs w:val="32"/>
        </w:rPr>
        <w:t>部门职责：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组织领导全县的审计工作，监督检查国家财经法规的贯彻落实，查处与财政收支、财务收支有关的违法违纪行为，维护财政经济秩序，促进廉政建设，保证国民经济和社会健康发展。</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（一）对县本级各部门(含直属单位)和下级政府预算的执行情况和决算以及其他财政收支情况，进行审计监督。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（二）对县本级预算执行情况和其他财政收支情况进行审计监督，向县政府和市审计局提出审计结果报告；受县政府委托向县人大常委会提出本级预算执行情况和其他财政收支的审计工作报告。</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（三）对县属国有金融机构的资产、负债、损益，进行审计监督。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（四）对县属的事业组织和使用财政资金的其他事业组织的财务收支，进行审计监督。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（五）对县属国有企业的资产、负债、损益，进行审计监督。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（六）根据国家有关规定，对国有资本占控股地位或者主导地位的县属企业、金融机构进行审计监督。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（七）对县政府投资和以市政府投资为主的建设项目的预算执行情况和决算，进行审计监督。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（八）对县政府部门管理的和其他单位受县政府委托管理的社会保障基金、社会捐赠资金以及其他有关基金、资金的财务收支，进行审计监督。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九）按照国家有关规定，根据干部监督、管理部门的委托，对县辖镇（乡）党政机关，县直机关及事业单位，县属国有及国有控股企业和依法属于县审计局审计监督对象的其他单位的主要负责人任期经济责任履行情况，进行审计监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（十）除审计法规定的审计事项外，对其他法律、行政法规规定应当由县审计局进行审计的事项，依照审计法和有关法律、行政法规的规定进行审计监督。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（十一）对全县内部审计工作进行业务指导和监督。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（十二）按照国家有关规定，对社会审计机构审计的单位依法属于县审计局审计监督对象的，县审计局有权对该社会审计机构出具的相关审计报告进行核查。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（十三）贯彻落实国家审计法律、法规和规章，研究拟定地方性审计规章制度，参与制定地方财经法规和规章并监督执行。</w:t>
      </w:r>
    </w:p>
    <w:p>
      <w:pPr>
        <w:autoSpaceDE w:val="0"/>
        <w:autoSpaceDN w:val="0"/>
        <w:adjustRightInd w:val="0"/>
        <w:jc w:val="left"/>
        <w:rPr>
          <w:rFonts w:ascii="楷体" w:hAnsi="楷体" w:eastAsia="楷体" w:cs="楷体"/>
          <w:b/>
          <w:sz w:val="32"/>
          <w:szCs w:val="32"/>
        </w:rPr>
      </w:pPr>
      <w:r>
        <w:rPr>
          <w:rFonts w:hint="eastAsia" w:ascii="方正仿宋_GBK" w:hAnsi="Times New Roman" w:eastAsia="方正仿宋_GBK" w:cs="Times New Roman"/>
          <w:b/>
          <w:sz w:val="32"/>
          <w:szCs w:val="32"/>
        </w:rPr>
        <w:t xml:space="preserve">    </w:t>
      </w:r>
      <w:r>
        <w:rPr>
          <w:rFonts w:hint="eastAsia" w:ascii="楷体" w:hAnsi="楷体" w:eastAsia="楷体" w:cs="楷体"/>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6"/>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ind w:firstLine="640" w:firstLineChars="200"/>
              <w:jc w:val="left"/>
              <w:rPr>
                <w:rFonts w:ascii="仿宋" w:hAnsi="仿宋" w:eastAsia="仿宋" w:cs="仿宋"/>
                <w:sz w:val="32"/>
                <w:szCs w:val="32"/>
              </w:rPr>
            </w:pPr>
            <w:r>
              <w:rPr>
                <w:rFonts w:hint="eastAsia" w:ascii="仿宋" w:hAnsi="仿宋" w:eastAsia="仿宋" w:cs="仿宋"/>
                <w:sz w:val="32"/>
                <w:szCs w:val="32"/>
              </w:rPr>
              <w:t>大厂回族自治县审计局</w:t>
            </w:r>
          </w:p>
        </w:tc>
        <w:tc>
          <w:tcPr>
            <w:tcW w:w="1134" w:type="dxa"/>
            <w:shd w:val="clear" w:color="auto" w:fill="auto"/>
            <w:vAlign w:val="center"/>
          </w:tcPr>
          <w:p>
            <w:pPr>
              <w:jc w:val="left"/>
              <w:rPr>
                <w:rFonts w:ascii="仿宋" w:hAnsi="仿宋" w:eastAsia="仿宋" w:cs="仿宋"/>
                <w:sz w:val="32"/>
                <w:szCs w:val="32"/>
              </w:rPr>
            </w:pPr>
            <w:r>
              <w:rPr>
                <w:rFonts w:hint="eastAsia" w:ascii="仿宋" w:hAnsi="仿宋" w:eastAsia="仿宋" w:cs="仿宋"/>
                <w:sz w:val="32"/>
                <w:szCs w:val="32"/>
              </w:rPr>
              <w:t>行政单位</w:t>
            </w:r>
          </w:p>
        </w:tc>
        <w:tc>
          <w:tcPr>
            <w:tcW w:w="1276" w:type="dxa"/>
            <w:shd w:val="clear" w:color="auto" w:fill="auto"/>
            <w:vAlign w:val="center"/>
          </w:tcPr>
          <w:p>
            <w:pPr>
              <w:jc w:val="left"/>
              <w:rPr>
                <w:rFonts w:ascii="仿宋" w:hAnsi="仿宋" w:eastAsia="仿宋" w:cs="仿宋"/>
                <w:sz w:val="32"/>
                <w:szCs w:val="32"/>
              </w:rPr>
            </w:pPr>
            <w:r>
              <w:rPr>
                <w:rFonts w:hint="eastAsia" w:ascii="仿宋" w:hAnsi="仿宋" w:eastAsia="仿宋" w:cs="仿宋"/>
                <w:sz w:val="32"/>
                <w:szCs w:val="32"/>
              </w:rPr>
              <w:t>正科级</w:t>
            </w:r>
          </w:p>
        </w:tc>
        <w:tc>
          <w:tcPr>
            <w:tcW w:w="2902" w:type="dxa"/>
            <w:shd w:val="clear" w:color="auto" w:fill="auto"/>
            <w:vAlign w:val="center"/>
          </w:tcPr>
          <w:p>
            <w:pPr>
              <w:ind w:firstLine="640" w:firstLineChars="200"/>
              <w:jc w:val="left"/>
              <w:rPr>
                <w:rFonts w:ascii="仿宋" w:hAnsi="仿宋" w:eastAsia="仿宋" w:cs="仿宋"/>
                <w:sz w:val="32"/>
                <w:szCs w:val="32"/>
              </w:rPr>
            </w:pPr>
            <w:r>
              <w:rPr>
                <w:rFonts w:hint="eastAsia" w:ascii="仿宋" w:hAnsi="仿宋" w:eastAsia="仿宋" w:cs="仿宋"/>
                <w:sz w:val="32"/>
                <w:szCs w:val="32"/>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bl>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按照预算管理有关规定，目前</w:t>
      </w:r>
      <w:r>
        <w:rPr>
          <w:rFonts w:hint="eastAsia" w:ascii="仿宋" w:hAnsi="仿宋" w:eastAsia="仿宋" w:cs="仿宋"/>
          <w:sz w:val="32"/>
          <w:szCs w:val="32"/>
          <w:lang w:val="en-US" w:eastAsia="zh-CN"/>
        </w:rPr>
        <w:t>我部门</w:t>
      </w:r>
      <w:r>
        <w:rPr>
          <w:rFonts w:hint="eastAsia" w:ascii="仿宋" w:hAnsi="仿宋" w:eastAsia="仿宋" w:cs="仿宋"/>
          <w:sz w:val="32"/>
          <w:szCs w:val="32"/>
        </w:rPr>
        <w:t>预算的编制实行综合预算制度，即全部收入和支出都反映在预算中。我部门</w:t>
      </w:r>
      <w:r>
        <w:rPr>
          <w:rFonts w:hint="eastAsia" w:ascii="仿宋" w:hAnsi="仿宋" w:eastAsia="仿宋" w:cs="仿宋"/>
          <w:sz w:val="32"/>
          <w:szCs w:val="32"/>
          <w:lang w:val="en-US" w:eastAsia="zh-CN"/>
        </w:rPr>
        <w:t>机关的</w:t>
      </w:r>
      <w:r>
        <w:rPr>
          <w:rFonts w:hint="eastAsia" w:ascii="仿宋" w:hAnsi="仿宋" w:eastAsia="仿宋" w:cs="仿宋"/>
          <w:sz w:val="32"/>
          <w:szCs w:val="32"/>
        </w:rPr>
        <w:t>全部收支</w:t>
      </w:r>
      <w:r>
        <w:rPr>
          <w:rFonts w:hint="eastAsia" w:ascii="仿宋" w:hAnsi="仿宋" w:eastAsia="仿宋" w:cs="仿宋"/>
          <w:sz w:val="32"/>
          <w:szCs w:val="32"/>
          <w:lang w:val="en-US" w:eastAsia="zh-CN"/>
        </w:rPr>
        <w:t>都</w:t>
      </w:r>
      <w:r>
        <w:rPr>
          <w:rFonts w:hint="eastAsia" w:ascii="仿宋" w:hAnsi="仿宋" w:eastAsia="仿宋" w:cs="仿宋"/>
          <w:sz w:val="32"/>
          <w:szCs w:val="32"/>
        </w:rPr>
        <w:t>包含在部门预算中。</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1、收入说明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反映本部门当年全部收入。</w:t>
      </w:r>
      <w:r>
        <w:rPr>
          <w:rFonts w:hint="eastAsia" w:ascii="仿宋" w:hAnsi="仿宋" w:eastAsia="仿宋" w:cs="仿宋"/>
          <w:sz w:val="32"/>
          <w:szCs w:val="32"/>
          <w:lang w:val="en-US" w:eastAsia="zh-CN"/>
        </w:rPr>
        <w:t>2020</w:t>
      </w:r>
      <w:r>
        <w:rPr>
          <w:rFonts w:hint="eastAsia" w:ascii="仿宋" w:hAnsi="仿宋" w:eastAsia="仿宋" w:cs="仿宋"/>
          <w:sz w:val="32"/>
          <w:szCs w:val="32"/>
        </w:rPr>
        <w:t>年预算收入</w:t>
      </w:r>
      <w:r>
        <w:rPr>
          <w:rFonts w:hint="eastAsia" w:ascii="仿宋" w:hAnsi="仿宋" w:eastAsia="仿宋" w:cs="仿宋"/>
          <w:sz w:val="32"/>
          <w:szCs w:val="32"/>
          <w:lang w:val="en-US" w:eastAsia="zh-CN"/>
        </w:rPr>
        <w:t>1034.26</w:t>
      </w:r>
      <w:r>
        <w:rPr>
          <w:rFonts w:hint="eastAsia" w:ascii="仿宋" w:hAnsi="仿宋" w:eastAsia="仿宋" w:cs="仿宋"/>
          <w:sz w:val="32"/>
          <w:szCs w:val="32"/>
        </w:rPr>
        <w:t>万元，其中：一般公共预算收入</w:t>
      </w:r>
      <w:r>
        <w:rPr>
          <w:rFonts w:hint="eastAsia" w:ascii="仿宋" w:hAnsi="仿宋" w:eastAsia="仿宋" w:cs="仿宋"/>
          <w:sz w:val="32"/>
          <w:szCs w:val="32"/>
          <w:lang w:val="en-US" w:eastAsia="zh-CN"/>
        </w:rPr>
        <w:t>1034.26</w:t>
      </w:r>
      <w:r>
        <w:rPr>
          <w:rFonts w:hint="eastAsia" w:ascii="仿宋" w:hAnsi="仿宋" w:eastAsia="仿宋" w:cs="仿宋"/>
          <w:sz w:val="32"/>
          <w:szCs w:val="32"/>
        </w:rPr>
        <w:t>万元</w:t>
      </w:r>
      <w:r>
        <w:rPr>
          <w:rFonts w:ascii="仿宋" w:hAnsi="仿宋" w:eastAsia="仿宋" w:cs="仿宋"/>
          <w:sz w:val="32"/>
          <w:szCs w:val="32"/>
        </w:rPr>
        <w:t>，基金预算收入</w:t>
      </w:r>
      <w:r>
        <w:rPr>
          <w:rFonts w:hint="eastAsia" w:ascii="仿宋" w:hAnsi="仿宋" w:eastAsia="仿宋" w:cs="仿宋"/>
          <w:sz w:val="32"/>
          <w:szCs w:val="32"/>
        </w:rPr>
        <w:t>0</w:t>
      </w:r>
      <w:r>
        <w:rPr>
          <w:rFonts w:ascii="仿宋" w:hAnsi="仿宋" w:eastAsia="仿宋" w:cs="仿宋"/>
          <w:sz w:val="32"/>
          <w:szCs w:val="32"/>
        </w:rPr>
        <w:t>万元，财政专户核拨收入</w:t>
      </w:r>
      <w:r>
        <w:rPr>
          <w:rFonts w:hint="eastAsia" w:ascii="仿宋" w:hAnsi="仿宋" w:eastAsia="仿宋" w:cs="仿宋"/>
          <w:sz w:val="32"/>
          <w:szCs w:val="32"/>
        </w:rPr>
        <w:t>0</w:t>
      </w:r>
      <w:r>
        <w:rPr>
          <w:rFonts w:ascii="仿宋" w:hAnsi="仿宋" w:eastAsia="仿宋" w:cs="仿宋"/>
          <w:sz w:val="32"/>
          <w:szCs w:val="32"/>
        </w:rPr>
        <w:t>万元，其他来源收入</w:t>
      </w:r>
      <w:r>
        <w:rPr>
          <w:rFonts w:hint="eastAsia" w:ascii="仿宋" w:hAnsi="仿宋" w:eastAsia="仿宋" w:cs="仿宋"/>
          <w:sz w:val="32"/>
          <w:szCs w:val="32"/>
        </w:rPr>
        <w:t>0</w:t>
      </w:r>
      <w:r>
        <w:rPr>
          <w:rFonts w:ascii="仿宋" w:hAnsi="仿宋" w:eastAsia="仿宋" w:cs="仿宋"/>
          <w:sz w:val="32"/>
          <w:szCs w:val="32"/>
        </w:rPr>
        <w:t>万元</w:t>
      </w:r>
      <w:r>
        <w:rPr>
          <w:rFonts w:hint="eastAsia" w:ascii="仿宋" w:hAnsi="仿宋" w:eastAsia="仿宋" w:cs="仿宋"/>
          <w:sz w:val="32"/>
          <w:szCs w:val="32"/>
        </w:rPr>
        <w:t>。</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2、支出说明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收支预算总表支出栏、基本支出表、项目支出表按经济分类和支出功能分类科目编制，反映大厂回族自治县审计局年度部门预算中支出预算的总体情况。</w:t>
      </w:r>
      <w:r>
        <w:rPr>
          <w:rFonts w:hint="eastAsia" w:ascii="仿宋" w:hAnsi="仿宋" w:eastAsia="仿宋" w:cs="仿宋"/>
          <w:sz w:val="32"/>
          <w:szCs w:val="32"/>
          <w:lang w:val="en-US" w:eastAsia="zh-CN"/>
        </w:rPr>
        <w:t>2020</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1034.26</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769.26</w:t>
      </w:r>
      <w:r>
        <w:rPr>
          <w:rFonts w:hint="eastAsia" w:ascii="仿宋" w:hAnsi="仿宋" w:eastAsia="仿宋" w:cs="仿宋"/>
          <w:sz w:val="32"/>
          <w:szCs w:val="32"/>
        </w:rPr>
        <w:t>万元，包括人员经费</w:t>
      </w:r>
      <w:r>
        <w:rPr>
          <w:rFonts w:hint="eastAsia" w:ascii="仿宋" w:hAnsi="仿宋" w:eastAsia="仿宋" w:cs="仿宋"/>
          <w:sz w:val="32"/>
          <w:szCs w:val="32"/>
          <w:lang w:val="en-US" w:eastAsia="zh-CN"/>
        </w:rPr>
        <w:t>671.4</w:t>
      </w:r>
      <w:r>
        <w:rPr>
          <w:rFonts w:hint="eastAsia" w:ascii="仿宋" w:hAnsi="仿宋" w:eastAsia="仿宋" w:cs="仿宋"/>
          <w:sz w:val="32"/>
          <w:szCs w:val="32"/>
        </w:rPr>
        <w:t>万元和日常公用经费97.</w:t>
      </w:r>
      <w:r>
        <w:rPr>
          <w:rFonts w:hint="eastAsia" w:ascii="仿宋" w:hAnsi="仿宋" w:eastAsia="仿宋" w:cs="仿宋"/>
          <w:sz w:val="32"/>
          <w:szCs w:val="32"/>
          <w:lang w:val="en-US" w:eastAsia="zh-CN"/>
        </w:rPr>
        <w:t>86</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265</w:t>
      </w:r>
      <w:r>
        <w:rPr>
          <w:rFonts w:hint="eastAsia" w:ascii="仿宋" w:hAnsi="仿宋" w:eastAsia="仿宋" w:cs="仿宋"/>
          <w:sz w:val="32"/>
          <w:szCs w:val="32"/>
        </w:rPr>
        <w:t>万元，包括本级支出，主要为审计业务、审计信息化建设、购买社会服务费及其他审计事务支出。</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3、比上年增减情况</w:t>
      </w:r>
    </w:p>
    <w:p>
      <w:pPr>
        <w:ind w:firstLine="640" w:firstLineChars="200"/>
        <w:jc w:val="left"/>
        <w:rPr>
          <w:rFonts w:eastAsia="仿宋_GB2312"/>
          <w:sz w:val="32"/>
          <w:szCs w:val="32"/>
        </w:rPr>
      </w:pPr>
      <w:r>
        <w:rPr>
          <w:rFonts w:hint="eastAsia" w:ascii="仿宋" w:hAnsi="仿宋" w:eastAsia="仿宋" w:cs="仿宋"/>
          <w:sz w:val="32"/>
          <w:szCs w:val="32"/>
          <w:lang w:val="en-US" w:eastAsia="zh-CN"/>
        </w:rPr>
        <w:t>2020</w:t>
      </w:r>
      <w:r>
        <w:rPr>
          <w:rFonts w:hint="eastAsia" w:ascii="仿宋" w:hAnsi="仿宋" w:eastAsia="仿宋" w:cs="仿宋"/>
          <w:sz w:val="32"/>
          <w:szCs w:val="32"/>
        </w:rPr>
        <w:t>年预算收支安排</w:t>
      </w:r>
      <w:r>
        <w:rPr>
          <w:rFonts w:hint="eastAsia" w:ascii="仿宋" w:hAnsi="仿宋" w:eastAsia="仿宋" w:cs="仿宋"/>
          <w:sz w:val="32"/>
          <w:szCs w:val="32"/>
          <w:lang w:val="en-US" w:eastAsia="zh-CN"/>
        </w:rPr>
        <w:t>1034.26</w:t>
      </w:r>
      <w:r>
        <w:rPr>
          <w:rFonts w:hint="eastAsia" w:ascii="仿宋" w:hAnsi="仿宋" w:eastAsia="仿宋" w:cs="仿宋"/>
          <w:sz w:val="32"/>
          <w:szCs w:val="32"/>
        </w:rPr>
        <w:t>万元，较201</w:t>
      </w:r>
      <w:r>
        <w:rPr>
          <w:rFonts w:hint="eastAsia" w:ascii="仿宋" w:hAnsi="仿宋" w:eastAsia="仿宋" w:cs="仿宋"/>
          <w:sz w:val="32"/>
          <w:szCs w:val="32"/>
          <w:lang w:val="en-US" w:eastAsia="zh-CN"/>
        </w:rPr>
        <w:t>9</w:t>
      </w:r>
      <w:r>
        <w:rPr>
          <w:rFonts w:hint="eastAsia" w:ascii="仿宋" w:hAnsi="仿宋" w:eastAsia="仿宋" w:cs="仿宋"/>
          <w:sz w:val="32"/>
          <w:szCs w:val="32"/>
        </w:rPr>
        <w:t>年预算增加</w:t>
      </w:r>
      <w:r>
        <w:rPr>
          <w:rFonts w:hint="eastAsia" w:ascii="仿宋" w:hAnsi="仿宋" w:eastAsia="仿宋" w:cs="仿宋"/>
          <w:sz w:val="32"/>
          <w:szCs w:val="32"/>
          <w:lang w:val="en-US" w:eastAsia="zh-CN"/>
        </w:rPr>
        <w:t>77.01</w:t>
      </w:r>
      <w:r>
        <w:rPr>
          <w:rFonts w:hint="eastAsia" w:ascii="仿宋" w:hAnsi="仿宋" w:eastAsia="仿宋" w:cs="仿宋"/>
          <w:sz w:val="32"/>
          <w:szCs w:val="32"/>
        </w:rPr>
        <w:t>万元，其中：基本支出增加</w:t>
      </w:r>
      <w:r>
        <w:rPr>
          <w:rFonts w:hint="eastAsia" w:ascii="仿宋" w:hAnsi="仿宋" w:eastAsia="仿宋" w:cs="仿宋"/>
          <w:sz w:val="32"/>
          <w:szCs w:val="32"/>
          <w:lang w:val="en-US" w:eastAsia="zh-CN"/>
        </w:rPr>
        <w:t>36.51</w:t>
      </w:r>
      <w:r>
        <w:rPr>
          <w:rFonts w:hint="eastAsia" w:ascii="仿宋" w:hAnsi="仿宋" w:eastAsia="仿宋" w:cs="仿宋"/>
          <w:sz w:val="32"/>
          <w:szCs w:val="32"/>
        </w:rPr>
        <w:t>万元，主要为增加人员经费支出；项目支出增加</w:t>
      </w:r>
      <w:r>
        <w:rPr>
          <w:rFonts w:hint="eastAsia" w:ascii="仿宋" w:hAnsi="仿宋" w:eastAsia="仿宋" w:cs="仿宋"/>
          <w:sz w:val="32"/>
          <w:szCs w:val="32"/>
          <w:lang w:val="en-US" w:eastAsia="zh-CN"/>
        </w:rPr>
        <w:t>40.5</w:t>
      </w:r>
      <w:r>
        <w:rPr>
          <w:rFonts w:hint="eastAsia" w:ascii="仿宋" w:hAnsi="仿宋" w:eastAsia="仿宋" w:cs="仿宋"/>
          <w:sz w:val="32"/>
          <w:szCs w:val="32"/>
        </w:rPr>
        <w:t>万元，主要是增加了购买社会服务费。</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en-US" w:eastAsia="zh-CN"/>
        </w:rPr>
        <w:t>2020</w:t>
      </w:r>
      <w:r>
        <w:rPr>
          <w:rFonts w:hint="eastAsia" w:ascii="仿宋" w:hAnsi="仿宋" w:eastAsia="仿宋" w:cs="仿宋"/>
          <w:sz w:val="32"/>
          <w:szCs w:val="32"/>
        </w:rPr>
        <w:t>年度机关运行经费共计安排</w:t>
      </w:r>
      <w:r>
        <w:rPr>
          <w:rFonts w:ascii="仿宋" w:hAnsi="仿宋" w:eastAsia="仿宋" w:cs="仿宋"/>
          <w:sz w:val="32"/>
          <w:szCs w:val="32"/>
        </w:rPr>
        <w:t>97.</w:t>
      </w:r>
      <w:r>
        <w:rPr>
          <w:rFonts w:hint="eastAsia" w:ascii="仿宋" w:hAnsi="仿宋" w:eastAsia="仿宋" w:cs="仿宋"/>
          <w:sz w:val="32"/>
          <w:szCs w:val="32"/>
          <w:lang w:val="en-US" w:eastAsia="zh-CN"/>
        </w:rPr>
        <w:t>86</w:t>
      </w:r>
      <w:r>
        <w:rPr>
          <w:rFonts w:hint="eastAsia" w:ascii="仿宋" w:hAnsi="仿宋" w:eastAsia="仿宋" w:cs="仿宋"/>
          <w:sz w:val="32"/>
          <w:szCs w:val="32"/>
        </w:rPr>
        <w:t>万元，主要用于审计局办公区的日常维修、办公用房水电费、办公用房取暖费、办公用房物业管理费等日常运行支出。</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en-US" w:eastAsia="zh-CN"/>
        </w:rPr>
        <w:t>2020</w:t>
      </w:r>
      <w:r>
        <w:rPr>
          <w:rFonts w:hint="eastAsia" w:ascii="仿宋" w:hAnsi="仿宋" w:eastAsia="仿宋" w:cs="仿宋"/>
          <w:sz w:val="32"/>
          <w:szCs w:val="32"/>
          <w:lang w:val="zh-CN"/>
        </w:rPr>
        <w:t>年，我局“三公”经费预算安排</w:t>
      </w:r>
      <w:r>
        <w:rPr>
          <w:rFonts w:hint="eastAsia" w:ascii="仿宋" w:hAnsi="仿宋" w:eastAsia="仿宋" w:cs="仿宋"/>
          <w:sz w:val="32"/>
          <w:szCs w:val="32"/>
          <w:lang w:val="en-US" w:eastAsia="zh-CN"/>
        </w:rPr>
        <w:t>5</w:t>
      </w:r>
      <w:r>
        <w:rPr>
          <w:rFonts w:hint="eastAsia" w:ascii="仿宋" w:hAnsi="仿宋" w:eastAsia="仿宋" w:cs="仿宋"/>
          <w:sz w:val="32"/>
          <w:szCs w:val="32"/>
        </w:rPr>
        <w:t>.36</w:t>
      </w:r>
      <w:r>
        <w:rPr>
          <w:rFonts w:hint="eastAsia" w:ascii="仿宋" w:hAnsi="仿宋" w:eastAsia="仿宋" w:cs="仿宋"/>
          <w:sz w:val="32"/>
          <w:szCs w:val="32"/>
          <w:lang w:val="zh-CN"/>
        </w:rPr>
        <w:t>万元，其中因公出国（境）费</w:t>
      </w:r>
      <w:r>
        <w:rPr>
          <w:rFonts w:hint="eastAsia" w:ascii="仿宋" w:hAnsi="仿宋" w:eastAsia="仿宋" w:cs="仿宋"/>
          <w:sz w:val="32"/>
          <w:szCs w:val="32"/>
        </w:rPr>
        <w:t>0</w:t>
      </w:r>
      <w:r>
        <w:rPr>
          <w:rFonts w:hint="eastAsia" w:ascii="仿宋" w:hAnsi="仿宋" w:eastAsia="仿宋" w:cs="仿宋"/>
          <w:sz w:val="32"/>
          <w:szCs w:val="32"/>
          <w:lang w:val="zh-CN"/>
        </w:rPr>
        <w:t>万元；与2</w:t>
      </w:r>
      <w:r>
        <w:rPr>
          <w:rFonts w:ascii="仿宋" w:hAnsi="仿宋" w:eastAsia="仿宋" w:cs="仿宋"/>
          <w:sz w:val="32"/>
          <w:szCs w:val="32"/>
          <w:lang w:val="zh-CN"/>
        </w:rPr>
        <w:t>01</w:t>
      </w:r>
      <w:r>
        <w:rPr>
          <w:rFonts w:hint="eastAsia" w:ascii="仿宋" w:hAnsi="仿宋" w:eastAsia="仿宋" w:cs="仿宋"/>
          <w:sz w:val="32"/>
          <w:szCs w:val="32"/>
          <w:lang w:val="en-US" w:eastAsia="zh-CN"/>
        </w:rPr>
        <w:t>9</w:t>
      </w:r>
      <w:r>
        <w:rPr>
          <w:rFonts w:hint="eastAsia" w:ascii="仿宋" w:hAnsi="仿宋" w:eastAsia="仿宋" w:cs="仿宋"/>
          <w:sz w:val="32"/>
          <w:szCs w:val="32"/>
          <w:lang w:val="zh-CN"/>
        </w:rPr>
        <w:t>年</w:t>
      </w:r>
      <w:r>
        <w:rPr>
          <w:rFonts w:hint="eastAsia" w:ascii="仿宋" w:hAnsi="仿宋" w:eastAsia="仿宋" w:cs="仿宋"/>
          <w:sz w:val="32"/>
          <w:szCs w:val="32"/>
          <w:lang w:val="en-US" w:eastAsia="zh-CN"/>
        </w:rPr>
        <w:t>减少1万元</w:t>
      </w:r>
      <w:r>
        <w:rPr>
          <w:rFonts w:hint="eastAsia" w:ascii="仿宋" w:hAnsi="仿宋" w:eastAsia="仿宋" w:cs="仿宋"/>
          <w:sz w:val="32"/>
          <w:szCs w:val="32"/>
          <w:lang w:val="zh-CN"/>
        </w:rPr>
        <w:t>。公务用车购置及运行维护费</w:t>
      </w:r>
      <w:r>
        <w:rPr>
          <w:rFonts w:hint="eastAsia" w:ascii="仿宋" w:hAnsi="仿宋" w:eastAsia="仿宋" w:cs="仿宋"/>
          <w:sz w:val="32"/>
          <w:szCs w:val="32"/>
          <w:lang w:val="en-US" w:eastAsia="zh-CN"/>
        </w:rPr>
        <w:t>5</w:t>
      </w:r>
      <w:r>
        <w:rPr>
          <w:rFonts w:hint="eastAsia" w:ascii="仿宋" w:hAnsi="仿宋" w:eastAsia="仿宋" w:cs="仿宋"/>
          <w:sz w:val="32"/>
          <w:szCs w:val="32"/>
          <w:lang w:val="zh-CN"/>
        </w:rPr>
        <w:t>万元（其中：公务用车购置费为</w:t>
      </w:r>
      <w:r>
        <w:rPr>
          <w:rFonts w:hint="eastAsia" w:ascii="仿宋" w:hAnsi="仿宋" w:eastAsia="仿宋" w:cs="仿宋"/>
          <w:sz w:val="32"/>
          <w:szCs w:val="32"/>
        </w:rPr>
        <w:t>0</w:t>
      </w:r>
      <w:r>
        <w:rPr>
          <w:rFonts w:hint="eastAsia" w:ascii="仿宋" w:hAnsi="仿宋" w:eastAsia="仿宋" w:cs="仿宋"/>
          <w:sz w:val="32"/>
          <w:szCs w:val="32"/>
          <w:lang w:val="zh-CN"/>
        </w:rPr>
        <w:t>，公务用车运行费</w:t>
      </w:r>
      <w:r>
        <w:rPr>
          <w:rFonts w:hint="eastAsia" w:ascii="仿宋" w:hAnsi="仿宋" w:eastAsia="仿宋" w:cs="仿宋"/>
          <w:sz w:val="32"/>
          <w:szCs w:val="32"/>
          <w:lang w:val="en-US" w:eastAsia="zh-CN"/>
        </w:rPr>
        <w:t>5</w:t>
      </w:r>
      <w:r>
        <w:rPr>
          <w:rFonts w:hint="eastAsia" w:ascii="仿宋" w:hAnsi="仿宋" w:eastAsia="仿宋" w:cs="仿宋"/>
          <w:sz w:val="32"/>
          <w:szCs w:val="32"/>
          <w:lang w:val="zh-CN"/>
        </w:rPr>
        <w:t>万元)；比2</w:t>
      </w:r>
      <w:r>
        <w:rPr>
          <w:rFonts w:ascii="仿宋" w:hAnsi="仿宋" w:eastAsia="仿宋" w:cs="仿宋"/>
          <w:sz w:val="32"/>
          <w:szCs w:val="32"/>
          <w:lang w:val="zh-CN"/>
        </w:rPr>
        <w:t>01</w:t>
      </w:r>
      <w:r>
        <w:rPr>
          <w:rFonts w:hint="eastAsia" w:ascii="仿宋" w:hAnsi="仿宋" w:eastAsia="仿宋" w:cs="仿宋"/>
          <w:sz w:val="32"/>
          <w:szCs w:val="32"/>
          <w:lang w:val="en-US" w:eastAsia="zh-CN"/>
        </w:rPr>
        <w:t>9</w:t>
      </w:r>
      <w:r>
        <w:rPr>
          <w:rFonts w:hint="eastAsia" w:ascii="仿宋" w:hAnsi="仿宋" w:eastAsia="仿宋" w:cs="仿宋"/>
          <w:sz w:val="32"/>
          <w:szCs w:val="32"/>
          <w:lang w:val="zh-CN"/>
        </w:rPr>
        <w:t>年</w:t>
      </w:r>
      <w:r>
        <w:rPr>
          <w:rFonts w:hint="eastAsia" w:ascii="仿宋" w:hAnsi="仿宋" w:eastAsia="仿宋" w:cs="仿宋"/>
          <w:sz w:val="32"/>
          <w:szCs w:val="32"/>
          <w:lang w:val="en-US" w:eastAsia="zh-CN"/>
        </w:rPr>
        <w:t>减少</w:t>
      </w:r>
      <w:r>
        <w:rPr>
          <w:rFonts w:hint="eastAsia" w:ascii="仿宋" w:hAnsi="仿宋" w:eastAsia="仿宋" w:cs="仿宋"/>
          <w:sz w:val="32"/>
          <w:szCs w:val="32"/>
          <w:lang w:val="zh-CN"/>
        </w:rPr>
        <w:t>1万元。主要原因是按照标准重新核定的公务用车运行维护费。公务接待费</w:t>
      </w:r>
      <w:r>
        <w:rPr>
          <w:rFonts w:hint="eastAsia" w:ascii="仿宋" w:hAnsi="仿宋" w:eastAsia="仿宋" w:cs="仿宋"/>
          <w:sz w:val="32"/>
          <w:szCs w:val="32"/>
        </w:rPr>
        <w:t>0.36</w:t>
      </w:r>
      <w:r>
        <w:rPr>
          <w:rFonts w:hint="eastAsia" w:ascii="仿宋" w:hAnsi="仿宋" w:eastAsia="仿宋" w:cs="仿宋"/>
          <w:sz w:val="32"/>
          <w:szCs w:val="32"/>
          <w:lang w:val="zh-CN"/>
        </w:rPr>
        <w:t>万元，与2</w:t>
      </w:r>
      <w:r>
        <w:rPr>
          <w:rFonts w:ascii="仿宋" w:hAnsi="仿宋" w:eastAsia="仿宋" w:cs="仿宋"/>
          <w:sz w:val="32"/>
          <w:szCs w:val="32"/>
          <w:lang w:val="zh-CN"/>
        </w:rPr>
        <w:t>01</w:t>
      </w:r>
      <w:r>
        <w:rPr>
          <w:rFonts w:hint="eastAsia" w:ascii="仿宋" w:hAnsi="仿宋" w:eastAsia="仿宋" w:cs="仿宋"/>
          <w:sz w:val="32"/>
          <w:szCs w:val="32"/>
          <w:lang w:val="en-US" w:eastAsia="zh-CN"/>
        </w:rPr>
        <w:t>9</w:t>
      </w:r>
      <w:r>
        <w:rPr>
          <w:rFonts w:hint="eastAsia" w:ascii="仿宋" w:hAnsi="仿宋" w:eastAsia="仿宋" w:cs="仿宋"/>
          <w:sz w:val="32"/>
          <w:szCs w:val="32"/>
          <w:lang w:val="zh-CN"/>
        </w:rPr>
        <w:t>年持平。</w:t>
      </w:r>
    </w:p>
    <w:p>
      <w:pPr>
        <w:numPr>
          <w:ilvl w:val="0"/>
          <w:numId w:val="1"/>
        </w:numPr>
        <w:ind w:firstLine="640" w:firstLineChars="200"/>
        <w:jc w:val="left"/>
        <w:rPr>
          <w:rFonts w:hint="eastAsia" w:ascii="黑体" w:hAnsi="黑体" w:eastAsia="黑体" w:cs="Times New Roman"/>
          <w:sz w:val="32"/>
          <w:szCs w:val="32"/>
        </w:rPr>
      </w:pPr>
      <w:r>
        <w:rPr>
          <w:rFonts w:hint="eastAsia" w:ascii="黑体" w:hAnsi="黑体" w:eastAsia="黑体" w:cs="Times New Roman"/>
          <w:sz w:val="32"/>
          <w:szCs w:val="32"/>
        </w:rPr>
        <w:t>绩效预算信息</w:t>
      </w:r>
    </w:p>
    <w:p>
      <w:pPr>
        <w:ind w:firstLine="640"/>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第一部分 部门整体绩效目标</w:t>
      </w:r>
    </w:p>
    <w:p>
      <w:pPr>
        <w:ind w:firstLine="643" w:firstLineChars="200"/>
        <w:jc w:val="left"/>
        <w:rPr>
          <w:rFonts w:ascii="Times New Roman" w:hAnsi="Times New Roman" w:eastAsia="方正仿宋_GBK" w:cs="Times New Roman"/>
          <w:b/>
          <w:sz w:val="32"/>
          <w:szCs w:val="32"/>
        </w:rPr>
      </w:pPr>
      <w:bookmarkStart w:id="0" w:name="_Toc471398463"/>
      <w:r>
        <w:rPr>
          <w:rFonts w:hint="eastAsia" w:ascii="楷体" w:hAnsi="楷体" w:eastAsia="楷体" w:cs="楷体"/>
          <w:b/>
          <w:sz w:val="32"/>
          <w:szCs w:val="32"/>
          <w:lang w:eastAsia="zh-CN"/>
        </w:rPr>
        <w:t>（</w:t>
      </w:r>
      <w:r>
        <w:rPr>
          <w:rFonts w:hint="eastAsia" w:ascii="楷体" w:hAnsi="楷体" w:eastAsia="楷体" w:cs="楷体"/>
          <w:b/>
          <w:sz w:val="32"/>
          <w:szCs w:val="32"/>
          <w:lang w:val="en-US" w:eastAsia="zh-CN"/>
        </w:rPr>
        <w:t>一</w:t>
      </w:r>
      <w:r>
        <w:rPr>
          <w:rFonts w:hint="eastAsia" w:ascii="楷体" w:hAnsi="楷体" w:eastAsia="楷体" w:cs="楷体"/>
          <w:b/>
          <w:sz w:val="32"/>
          <w:szCs w:val="32"/>
          <w:lang w:eastAsia="zh-CN"/>
        </w:rPr>
        <w:t>）</w:t>
      </w:r>
      <w:r>
        <w:rPr>
          <w:rFonts w:hint="eastAsia" w:ascii="楷体" w:hAnsi="楷体" w:eastAsia="楷体" w:cs="楷体"/>
          <w:b/>
          <w:sz w:val="32"/>
          <w:szCs w:val="32"/>
        </w:rPr>
        <w:t>总体绩效目标：</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年度发展规划目标：</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在县委、县政府和上级审计机关的正确领导下，围绕中心、服务大局，加强审计人员自身建设，内强素质，外树清正廉洁，人民公仆的良好形象。</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重点完成预算执行审计，财政决算审计（主要是乡镇财政决算审计），行政事业财务收支审计，社保审计，政府投资建设项目审计，经济责任审计，向社会力量购买服务。</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通过预算执行审计，规范资金分配管理，盘活财政资金存量，优化财政资金增量，调整财政支出结构，促进资金优化配置和提高财政资金使用绩效为目标，在掌握我县预算执行和税收征管总体情况的基础上，重点关注财政存量资金规模和结构，关注财政支出结构和投向。检查“三公经费”和会议费管理使用情况，大额采购情况，党政机关楼堂馆所建设情况。检查重点财政专项资金管理分配使用情况。</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通过乡镇财政决算审计，检查财政收支决算的真实性和合法性基础，重点关注财政存量资金规模和结构，关注财政支出结构和投向，关注存量债务的化解和新增债务的举借情况，以及债务资金的投向和管理使用等情况。检查“三公经费”和会议费管理使用情况以及重点专项资金管理使用情况。</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通过行政事业财务收支审计，有助于查清财政预算资金、资产管理、政府采购预算管理的合规合法性，促进规范管理，提高资金使用效益。</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通过社保审计，主要掌握医疗保险基金、救助基金在筹集、管理和使用中存在的主要问题，及资金运行过程中面临的困难和矛盾，分析问题产生的原因；掌握保障性安居工程建设总体情况，客观评价保障性安居工程成效，揭示保障性住房建设和分配管理中存在的突出问题，提出完善住房保障制度和加强管理的建议。</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通过政府投资建设项目审计，查清项目基本建设程序是否合法,建设资金的筹集、管理和使用是否合规,工程造价的计量与结算是否真实，工程质量管理是否有效，是否存在工程质量问题和严重损失浪费现象。通过对项目建设资金和工程造价真实性、合法性和效益性的审计监督，确保建设资金合理、合法和有效使用。</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受县委组织部委托，通过经济责任审计，一方面可以获取客观准确的经济信息，掌握经济运行的真实情况，实施科学的调控措施；另一方面，可以客观评价领导干部的经济责任，有利于领导干部全面树立和落实科学发展观和正确政绩观，规范领导干部的经济行为，实现科学决策、民主决策、依法决策，最大限度的减少领导干部在经济工作中的失误。</w:t>
      </w:r>
    </w:p>
    <w:p>
      <w:pPr>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zh-CN"/>
        </w:rPr>
        <w:t>通过向社会力量购买服务，推动服务型政府建设，实现审计监督全覆盖，充分整合审计资源</w:t>
      </w:r>
    </w:p>
    <w:p>
      <w:pPr>
        <w:ind w:firstLine="643" w:firstLineChars="200"/>
        <w:jc w:val="left"/>
        <w:rPr>
          <w:rFonts w:hint="eastAsia" w:ascii="楷体" w:hAnsi="楷体" w:eastAsia="楷体" w:cs="楷体"/>
          <w:b/>
          <w:sz w:val="32"/>
          <w:szCs w:val="32"/>
          <w:lang w:val="zh-CN" w:eastAsia="zh-CN"/>
        </w:rPr>
      </w:pPr>
      <w:r>
        <w:rPr>
          <w:rFonts w:hint="eastAsia" w:ascii="楷体" w:hAnsi="楷体" w:eastAsia="楷体" w:cs="楷体"/>
          <w:b/>
          <w:sz w:val="32"/>
          <w:szCs w:val="32"/>
          <w:lang w:val="zh-CN" w:eastAsia="zh-CN"/>
        </w:rPr>
        <w:t>（</w:t>
      </w:r>
      <w:r>
        <w:rPr>
          <w:rFonts w:hint="eastAsia" w:ascii="楷体" w:hAnsi="楷体" w:eastAsia="楷体" w:cs="楷体"/>
          <w:b/>
          <w:sz w:val="32"/>
          <w:szCs w:val="32"/>
          <w:lang w:val="en-US" w:eastAsia="zh-CN"/>
        </w:rPr>
        <w:t>二</w:t>
      </w:r>
      <w:r>
        <w:rPr>
          <w:rFonts w:hint="eastAsia" w:ascii="楷体" w:hAnsi="楷体" w:eastAsia="楷体" w:cs="楷体"/>
          <w:b/>
          <w:sz w:val="32"/>
          <w:szCs w:val="32"/>
          <w:lang w:val="zh-CN" w:eastAsia="zh-CN"/>
        </w:rPr>
        <w:t>）</w:t>
      </w:r>
      <w:r>
        <w:rPr>
          <w:rFonts w:hint="eastAsia" w:ascii="楷体" w:hAnsi="楷体" w:eastAsia="楷体" w:cs="楷体"/>
          <w:b/>
          <w:sz w:val="32"/>
          <w:szCs w:val="32"/>
          <w:lang w:val="en-US" w:eastAsia="zh-CN"/>
        </w:rPr>
        <w:t>分项</w:t>
      </w:r>
      <w:r>
        <w:rPr>
          <w:rFonts w:hint="eastAsia" w:ascii="楷体" w:hAnsi="楷体" w:eastAsia="楷体" w:cs="楷体"/>
          <w:b/>
          <w:sz w:val="32"/>
          <w:szCs w:val="32"/>
          <w:lang w:val="zh-CN" w:eastAsia="zh-CN"/>
        </w:rPr>
        <w:t>绩效目标</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en-US" w:eastAsia="zh-CN"/>
        </w:rPr>
        <w:t>2020</w:t>
      </w:r>
      <w:r>
        <w:rPr>
          <w:rFonts w:hint="eastAsia" w:ascii="仿宋" w:hAnsi="仿宋" w:eastAsia="仿宋" w:cs="仿宋"/>
          <w:sz w:val="32"/>
          <w:szCs w:val="32"/>
          <w:lang w:val="zh-CN"/>
        </w:rPr>
        <w:t>年，我局主要职责是完成审计业务和审计政务管理。重点完成预算执行审计，财政决算审计（主要是乡镇财政决算审计），行政事业财务收支审计，社保审计，政府投资建设项目审计，经济责任审计，向社会力量购买服务。</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审计业务绩效目标情况</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绩效目标：1、审计业务：通过审计财政、财务收支真实、合法和效益，维护国家财政经济秩序、促进廉政建设、保障国民经济的健康。2、专项审计调查：通过专项审计调查，综合分析，向有关部门反映情况，揭露问题、提出解决问题的建议，为政府决策提供依据，为国家宏观调控服务。</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审计政务管理绩效目标情况</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绩效目标：组织开展信息化建设、教育培训、审计理论研究，抓好新闻宣传和文化建设、政务信息公开，开展审计服务和业务咨询。信息保障安全有效，信息化建设稳步推进；加强宣传引导；提高人员业务水平；促进审计文化研究，推动审计事业发展。</w:t>
      </w:r>
    </w:p>
    <w:p>
      <w:pPr>
        <w:ind w:firstLine="643" w:firstLineChars="200"/>
        <w:jc w:val="left"/>
        <w:rPr>
          <w:rFonts w:hint="eastAsia" w:ascii="楷体" w:hAnsi="楷体" w:eastAsia="楷体" w:cs="楷体"/>
          <w:b/>
          <w:sz w:val="32"/>
          <w:szCs w:val="32"/>
          <w:lang w:val="zh-CN" w:eastAsia="zh-CN"/>
        </w:rPr>
      </w:pPr>
      <w:r>
        <w:rPr>
          <w:rFonts w:hint="eastAsia" w:ascii="楷体" w:hAnsi="楷体" w:eastAsia="楷体" w:cs="楷体"/>
          <w:b/>
          <w:sz w:val="32"/>
          <w:szCs w:val="32"/>
          <w:lang w:val="zh-CN" w:eastAsia="zh-CN"/>
        </w:rPr>
        <w:t>（</w:t>
      </w:r>
      <w:r>
        <w:rPr>
          <w:rFonts w:hint="eastAsia" w:ascii="楷体" w:hAnsi="楷体" w:eastAsia="楷体" w:cs="楷体"/>
          <w:b/>
          <w:sz w:val="32"/>
          <w:szCs w:val="32"/>
          <w:lang w:val="en-US" w:eastAsia="zh-CN"/>
        </w:rPr>
        <w:t>三</w:t>
      </w:r>
      <w:r>
        <w:rPr>
          <w:rFonts w:hint="eastAsia" w:ascii="楷体" w:hAnsi="楷体" w:eastAsia="楷体" w:cs="楷体"/>
          <w:b/>
          <w:sz w:val="32"/>
          <w:szCs w:val="32"/>
          <w:lang w:val="zh-CN" w:eastAsia="zh-CN"/>
        </w:rPr>
        <w:t>）</w:t>
      </w:r>
      <w:r>
        <w:rPr>
          <w:rFonts w:hint="eastAsia" w:ascii="楷体" w:hAnsi="楷体" w:eastAsia="楷体" w:cs="楷体"/>
          <w:b/>
          <w:sz w:val="32"/>
          <w:szCs w:val="32"/>
          <w:lang w:val="en-US" w:eastAsia="zh-CN"/>
        </w:rPr>
        <w:t>工作</w:t>
      </w:r>
      <w:r>
        <w:rPr>
          <w:rFonts w:hint="eastAsia" w:ascii="楷体" w:hAnsi="楷体" w:eastAsia="楷体" w:cs="楷体"/>
          <w:b/>
          <w:sz w:val="32"/>
          <w:szCs w:val="32"/>
          <w:lang w:val="zh-CN" w:eastAsia="zh-CN"/>
        </w:rPr>
        <w:t>保障措施</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（一）高度重视，周密组织实施。各股室、相关责任人要密切配合，及时提供相关资料，要切实增强责任意识和使命感，确保各项工作落实到位。</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（二）坚持揭示问题和督促整改相结合。对审计发现的问题，要及时向被审计部门通报情况，提出具体可行的整改意见，督促各部门及时整改落实，发挥好跟踪审计的作用，保障各项政策措施落到实处。</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（三）运用多种方式开展审计。在审计过程中，既要审查相关资料、数据等，也要深入地方、部门、企业和项目，采取召开座谈会等方式深入了解情况，分析原因，研究提出解决问题的对策。</w:t>
      </w:r>
    </w:p>
    <w:p>
      <w:pPr>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zh-CN"/>
        </w:rPr>
        <w:t>（四）严格纪律，加强督导。审计人员要遵守各项廉政纪律、审计纪律、保密纪律，坚持文明审计，客观公正、实事求是地反映情况。局班子将不定期抽查各业务股室审计工作质量，对不如实报告、上报不及时或工作不认真的进行通报，对工作认真，扎实有效的进行表扬。</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 资金绩效目标</w:t>
      </w:r>
    </w:p>
    <w:p>
      <w:pPr>
        <w:spacing w:line="300" w:lineRule="exact"/>
        <w:jc w:val="left"/>
        <w:outlineLvl w:val="0"/>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购买社会服务费</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w:instrText>
      </w:r>
      <w:bookmarkStart w:id="1" w:name="_Toc29799657"/>
      <w:r>
        <w:rPr>
          <w:rFonts w:ascii="Times New Roman" w:hAnsi="Times New Roman" w:eastAsia="仿宋_GB2312" w:cs="Times New Roman"/>
          <w:sz w:val="28"/>
        </w:rPr>
        <w:instrText xml:space="preserve">2、办公自动化（OA）和督查督办系统升级及推广费绩效目标表</w:instrText>
      </w:r>
      <w:bookmarkEnd w:id="1"/>
      <w:r>
        <w:rPr>
          <w:rFonts w:ascii="Times New Roman" w:hAnsi="Times New Roman" w:eastAsia="仿宋_GB2312" w:cs="Times New Roman"/>
          <w:sz w:val="28"/>
        </w:rPr>
        <w:instrText xml:space="preserve"> \f C \l 1 </w:instrText>
      </w:r>
      <w:r>
        <w:rPr>
          <w:rFonts w:ascii="Times New Roman" w:hAnsi="Times New Roman" w:eastAsia="仿宋_GB2312" w:cs="Times New Roman"/>
          <w:sz w:val="28"/>
        </w:rPr>
        <w:fldChar w:fldCharType="end"/>
      </w:r>
    </w:p>
    <w:tbl>
      <w:tblPr>
        <w:tblStyle w:val="6"/>
        <w:tblpPr w:leftFromText="180" w:rightFromText="180" w:vertAnchor="text" w:horzAnchor="page" w:tblpX="1457" w:tblpY="9"/>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tbl>
            <w:tblPr>
              <w:tblStyle w:val="6"/>
              <w:tblW w:w="8641"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6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8641" w:type="dxa"/>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规范政府投资项目管理，节约政府投资，促进科学决策和廉政建设。</w:t>
                  </w:r>
                </w:p>
              </w:tc>
            </w:tr>
          </w:tbl>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数量</w:t>
            </w:r>
          </w:p>
        </w:tc>
        <w:tc>
          <w:tcPr>
            <w:tcW w:w="1985"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购买服务单位</w:t>
            </w:r>
          </w:p>
        </w:tc>
        <w:tc>
          <w:tcPr>
            <w:tcW w:w="340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购买服务单位的数量</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6</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双方签订的合同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质量</w:t>
            </w:r>
          </w:p>
        </w:tc>
        <w:tc>
          <w:tcPr>
            <w:tcW w:w="1985"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项目完成合格率</w:t>
            </w:r>
          </w:p>
        </w:tc>
        <w:tc>
          <w:tcPr>
            <w:tcW w:w="340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项目完成合格数量</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时效</w:t>
            </w:r>
          </w:p>
        </w:tc>
        <w:tc>
          <w:tcPr>
            <w:tcW w:w="1985"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付款时间</w:t>
            </w:r>
          </w:p>
        </w:tc>
        <w:tc>
          <w:tcPr>
            <w:tcW w:w="340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项目完成提供报告后，按季度支付</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按实际支付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社会效益</w:t>
            </w:r>
          </w:p>
        </w:tc>
        <w:tc>
          <w:tcPr>
            <w:tcW w:w="1985"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监督检查覆盖率</w:t>
            </w:r>
          </w:p>
        </w:tc>
        <w:tc>
          <w:tcPr>
            <w:tcW w:w="340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实际开展监督检查占总数量的比例</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80</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双方签订的合同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19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340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2155" w:type="dxa"/>
            <w:shd w:val="clear" w:color="auto" w:fill="auto"/>
            <w:vAlign w:val="center"/>
          </w:tcPr>
          <w:p>
            <w:pPr>
              <w:spacing w:line="300"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满意度</w:t>
            </w:r>
          </w:p>
        </w:tc>
        <w:tc>
          <w:tcPr>
            <w:tcW w:w="1985"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满意度</w:t>
            </w:r>
          </w:p>
        </w:tc>
        <w:tc>
          <w:tcPr>
            <w:tcW w:w="3402"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我单位对中介机构以及被审计单位对中介机构的满意度</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仿宋_GB2312" w:hAnsi="宋体" w:eastAsia="仿宋_GB2312" w:cs="仿宋_GB2312"/>
                <w:i w:val="0"/>
                <w:color w:val="000000"/>
                <w:kern w:val="0"/>
                <w:sz w:val="20"/>
                <w:szCs w:val="20"/>
                <w:u w:val="none"/>
                <w:lang w:val="en-US" w:eastAsia="zh-CN" w:bidi="ar"/>
              </w:rPr>
              <w:t>问卷调查</w:t>
            </w:r>
          </w:p>
        </w:tc>
      </w:tr>
    </w:tbl>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办公楼维修、维护</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6"/>
        <w:tblpPr w:leftFromText="180" w:rightFromText="180" w:vertAnchor="text" w:horzAnchor="page" w:tblpX="1457" w:tblpY="9"/>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仿宋_GB2312" w:hAnsi="宋体" w:eastAsia="仿宋_GB2312" w:cs="仿宋_GB2312"/>
                <w:i w:val="0"/>
                <w:color w:val="000000"/>
                <w:kern w:val="0"/>
                <w:sz w:val="20"/>
                <w:szCs w:val="20"/>
                <w:u w:val="none"/>
                <w:lang w:val="en-US" w:eastAsia="zh-CN" w:bidi="ar"/>
              </w:rPr>
              <w:t>及时修补破损，保障审计工作的正常开展。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数量</w:t>
            </w:r>
          </w:p>
        </w:tc>
        <w:tc>
          <w:tcPr>
            <w:tcW w:w="19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维护种类</w:t>
            </w:r>
          </w:p>
        </w:tc>
        <w:tc>
          <w:tcPr>
            <w:tcW w:w="340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维修及维护种类</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10.00</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按实际发生确认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质量</w:t>
            </w:r>
          </w:p>
        </w:tc>
        <w:tc>
          <w:tcPr>
            <w:tcW w:w="19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合格率</w:t>
            </w:r>
          </w:p>
        </w:tc>
        <w:tc>
          <w:tcPr>
            <w:tcW w:w="340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修理好占应修理的比例</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100.00</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双方签订合同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时效</w:t>
            </w:r>
          </w:p>
        </w:tc>
        <w:tc>
          <w:tcPr>
            <w:tcW w:w="19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实际完成时间</w:t>
            </w:r>
          </w:p>
        </w:tc>
        <w:tc>
          <w:tcPr>
            <w:tcW w:w="340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每次维修、维护完成的付款时间</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2.00</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双方签订合同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社会效益</w:t>
            </w:r>
          </w:p>
        </w:tc>
        <w:tc>
          <w:tcPr>
            <w:tcW w:w="19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实际修复破损</w:t>
            </w:r>
          </w:p>
        </w:tc>
        <w:tc>
          <w:tcPr>
            <w:tcW w:w="340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实际修复破损占应修复的百分比</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100.00</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双方签订合同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19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340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满意度</w:t>
            </w:r>
          </w:p>
        </w:tc>
        <w:tc>
          <w:tcPr>
            <w:tcW w:w="19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使用人员满意度</w:t>
            </w:r>
          </w:p>
        </w:tc>
        <w:tc>
          <w:tcPr>
            <w:tcW w:w="340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使用人员满意人数</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问卷调查</w:t>
            </w:r>
          </w:p>
        </w:tc>
      </w:tr>
    </w:tbl>
    <w:p>
      <w:pPr>
        <w:ind w:firstLine="420" w:firstLineChars="200"/>
        <w:jc w:val="left"/>
        <w:rPr>
          <w:rFonts w:ascii="Times New Roman" w:hAnsi="Times New Roman" w:eastAsia="仿宋_GB2312" w:cs="Times New Roman"/>
        </w:rPr>
      </w:pPr>
      <w:r>
        <w:rPr>
          <w:rFonts w:ascii="Times New Roman" w:hAnsi="Times New Roman" w:eastAsia="仿宋_GB2312" w:cs="Times New Roman"/>
        </w:rPr>
        <w:t xml:space="preserve"> </w:t>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网络运行维护费</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6"/>
        <w:tblpPr w:leftFromText="180" w:rightFromText="180" w:vertAnchor="text" w:horzAnchor="page" w:tblpX="1457" w:tblpY="9"/>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仿宋_GB2312" w:hAnsi="宋体" w:eastAsia="仿宋_GB2312" w:cs="仿宋_GB2312"/>
                <w:i w:val="0"/>
                <w:color w:val="000000"/>
                <w:kern w:val="0"/>
                <w:sz w:val="20"/>
                <w:szCs w:val="20"/>
                <w:u w:val="none"/>
                <w:lang w:val="en-US" w:eastAsia="zh-CN" w:bidi="ar"/>
              </w:rPr>
              <w:t>做好网络管理运行维护工作，保障审计工作的正常开展。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数量</w:t>
            </w:r>
          </w:p>
        </w:tc>
        <w:tc>
          <w:tcPr>
            <w:tcW w:w="19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互联网专线</w:t>
            </w:r>
          </w:p>
        </w:tc>
        <w:tc>
          <w:tcPr>
            <w:tcW w:w="340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带宽为100M一条</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双方签订的合同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质量</w:t>
            </w:r>
          </w:p>
        </w:tc>
        <w:tc>
          <w:tcPr>
            <w:tcW w:w="19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网络运行系统正常运转率</w:t>
            </w:r>
          </w:p>
        </w:tc>
        <w:tc>
          <w:tcPr>
            <w:tcW w:w="340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正常使用天数占总天数的比例</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100.00</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双方签订的合同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时效</w:t>
            </w:r>
          </w:p>
        </w:tc>
        <w:tc>
          <w:tcPr>
            <w:tcW w:w="19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支付网费时间</w:t>
            </w:r>
          </w:p>
        </w:tc>
        <w:tc>
          <w:tcPr>
            <w:tcW w:w="340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每年支付网费的时间</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12.00</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双方签订的合同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社会效益</w:t>
            </w:r>
          </w:p>
        </w:tc>
        <w:tc>
          <w:tcPr>
            <w:tcW w:w="19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正常工作开展率</w:t>
            </w:r>
          </w:p>
        </w:tc>
        <w:tc>
          <w:tcPr>
            <w:tcW w:w="340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正常使用天数占总天数的比例</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100.00</w:t>
            </w: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按实际发生确定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19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340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c>
          <w:tcPr>
            <w:tcW w:w="215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满意度</w:t>
            </w:r>
          </w:p>
        </w:tc>
        <w:tc>
          <w:tcPr>
            <w:tcW w:w="1985"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使用人员满意度</w:t>
            </w:r>
          </w:p>
        </w:tc>
        <w:tc>
          <w:tcPr>
            <w:tcW w:w="3402"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使用人员满意人数</w:t>
            </w:r>
          </w:p>
        </w:tc>
        <w:tc>
          <w:tcPr>
            <w:tcW w:w="1843"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35.00</w:t>
            </w:r>
          </w:p>
        </w:tc>
        <w:tc>
          <w:tcPr>
            <w:tcW w:w="2155" w:type="dxa"/>
            <w:shd w:val="clear" w:color="auto" w:fill="auto"/>
            <w:vAlign w:val="center"/>
          </w:tcPr>
          <w:tbl>
            <w:tblPr>
              <w:tblStyle w:val="6"/>
              <w:tblW w:w="1351"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3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351" w:type="dxa"/>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双方签订的合同</w:t>
                  </w:r>
                </w:p>
              </w:tc>
            </w:tr>
          </w:tbl>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p>
        </w:tc>
      </w:tr>
    </w:tbl>
    <w:p>
      <w:pPr>
        <w:ind w:firstLine="420" w:firstLineChars="200"/>
        <w:jc w:val="left"/>
        <w:rPr>
          <w:rFonts w:hint="eastAsia" w:ascii="Times New Roman" w:hAnsi="Times New Roman" w:eastAsia="仿宋_GB2312" w:cs="Times New Roman"/>
          <w:lang w:val="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房租</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6"/>
        <w:tblpPr w:leftFromText="180" w:rightFromText="180" w:vertAnchor="text" w:horzAnchor="page" w:tblpX="1457" w:tblpY="9"/>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lang w:val="en-US" w:eastAsia="zh-CN"/>
              </w:rPr>
              <w:t>工作需要，保障审计工作的正常开展。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数量</w:t>
            </w:r>
          </w:p>
        </w:tc>
        <w:tc>
          <w:tcPr>
            <w:tcW w:w="1985"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平米</w:t>
            </w:r>
          </w:p>
        </w:tc>
        <w:tc>
          <w:tcPr>
            <w:tcW w:w="3402"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平米数</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2105.00</w:t>
            </w:r>
          </w:p>
        </w:tc>
        <w:tc>
          <w:tcPr>
            <w:tcW w:w="2155"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双方签订的合同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质量</w:t>
            </w:r>
          </w:p>
        </w:tc>
        <w:tc>
          <w:tcPr>
            <w:tcW w:w="1985"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及时率</w:t>
            </w:r>
          </w:p>
        </w:tc>
        <w:tc>
          <w:tcPr>
            <w:tcW w:w="3402"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及时、足额支付的房租的比例</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100.00</w:t>
            </w:r>
          </w:p>
        </w:tc>
        <w:tc>
          <w:tcPr>
            <w:tcW w:w="2155"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双方签订的合同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时效</w:t>
            </w:r>
          </w:p>
        </w:tc>
        <w:tc>
          <w:tcPr>
            <w:tcW w:w="1985"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房租支付时间</w:t>
            </w:r>
          </w:p>
        </w:tc>
        <w:tc>
          <w:tcPr>
            <w:tcW w:w="3402"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房租支付时间</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6.00</w:t>
            </w:r>
          </w:p>
        </w:tc>
        <w:tc>
          <w:tcPr>
            <w:tcW w:w="2155"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双方签订的合同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社会效益</w:t>
            </w:r>
          </w:p>
        </w:tc>
        <w:tc>
          <w:tcPr>
            <w:tcW w:w="1985"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工作运转率</w:t>
            </w:r>
          </w:p>
        </w:tc>
        <w:tc>
          <w:tcPr>
            <w:tcW w:w="3402"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正常开展工作的天数占总天数的比例</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100.00</w:t>
            </w:r>
          </w:p>
        </w:tc>
        <w:tc>
          <w:tcPr>
            <w:tcW w:w="2155"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双方签订的合同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1985"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3402"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c>
          <w:tcPr>
            <w:tcW w:w="2155" w:type="dxa"/>
            <w:shd w:val="clear" w:color="auto" w:fill="auto"/>
            <w:vAlign w:val="center"/>
          </w:tcPr>
          <w:p>
            <w:pPr>
              <w:spacing w:line="300" w:lineRule="exact"/>
              <w:jc w:val="center"/>
              <w:rPr>
                <w:rFonts w:hint="default"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满意度</w:t>
            </w:r>
          </w:p>
        </w:tc>
        <w:tc>
          <w:tcPr>
            <w:tcW w:w="1985"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使用人员满意度</w:t>
            </w:r>
          </w:p>
        </w:tc>
        <w:tc>
          <w:tcPr>
            <w:tcW w:w="3402"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使用人员满意人数</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35.00</w:t>
            </w:r>
          </w:p>
        </w:tc>
        <w:tc>
          <w:tcPr>
            <w:tcW w:w="2155" w:type="dxa"/>
            <w:shd w:val="clear" w:color="auto" w:fill="auto"/>
            <w:vAlign w:val="center"/>
          </w:tcPr>
          <w:tbl>
            <w:tblPr>
              <w:tblStyle w:val="6"/>
              <w:tblW w:w="170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700" w:type="dxa"/>
                  <w:tcBorders>
                    <w:top w:val="nil"/>
                    <w:left w:val="nil"/>
                    <w:bottom w:val="nil"/>
                    <w:right w:val="nil"/>
                  </w:tcBorders>
                  <w:shd w:val="clear" w:color="auto" w:fill="auto"/>
                  <w:tcMar>
                    <w:top w:w="10" w:type="dxa"/>
                    <w:left w:w="10" w:type="dxa"/>
                    <w:right w:w="10" w:type="dxa"/>
                  </w:tcMar>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双方签订的合同</w:t>
                  </w:r>
                </w:p>
              </w:tc>
            </w:tr>
          </w:tbl>
          <w:p>
            <w:pPr>
              <w:spacing w:line="300" w:lineRule="exact"/>
              <w:jc w:val="center"/>
              <w:rPr>
                <w:rFonts w:hint="default" w:ascii="Times New Roman" w:hAnsi="Times New Roman" w:eastAsia="仿宋_GB2312" w:cs="Times New Roman"/>
                <w:lang w:val="en-US" w:eastAsia="zh-CN"/>
              </w:rPr>
            </w:pPr>
          </w:p>
        </w:tc>
      </w:tr>
    </w:tbl>
    <w:p>
      <w:pPr>
        <w:jc w:val="left"/>
        <w:rPr>
          <w:rFonts w:ascii="仿宋" w:hAnsi="仿宋" w:eastAsia="仿宋" w:cs="仿宋"/>
          <w:sz w:val="32"/>
          <w:szCs w:val="32"/>
          <w:lang w:val="zh-CN"/>
        </w:rPr>
        <w:sectPr>
          <w:footerReference r:id="rId3" w:type="default"/>
          <w:pgSz w:w="16839" w:h="11907" w:orient="landscape"/>
          <w:pgMar w:top="1474" w:right="1588" w:bottom="1474" w:left="1588" w:header="851" w:footer="992" w:gutter="0"/>
          <w:cols w:space="425" w:num="1"/>
          <w:docGrid w:type="lines" w:linePitch="312" w:charSpace="0"/>
        </w:sectPr>
      </w:pPr>
    </w:p>
    <w:bookmarkEnd w:id="0"/>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六、政府采购预算情况</w:t>
      </w:r>
      <w:bookmarkStart w:id="2" w:name="_Toc471398468"/>
    </w:p>
    <w:bookmarkEnd w:id="2"/>
    <w:p>
      <w:pPr>
        <w:autoSpaceDE w:val="0"/>
        <w:autoSpaceDN w:val="0"/>
        <w:adjustRightInd w:val="0"/>
        <w:ind w:firstLine="640" w:firstLineChars="200"/>
        <w:jc w:val="left"/>
        <w:rPr>
          <w:rFonts w:hint="eastAsia" w:eastAsia="仿宋_GB2312"/>
          <w:sz w:val="32"/>
          <w:szCs w:val="32"/>
        </w:rPr>
      </w:pPr>
      <w:r>
        <w:rPr>
          <w:rFonts w:hint="eastAsia" w:eastAsia="仿宋_GB2312"/>
          <w:sz w:val="32"/>
          <w:szCs w:val="32"/>
          <w:lang w:val="en-US" w:eastAsia="zh-CN"/>
        </w:rPr>
        <w:t>2020</w:t>
      </w:r>
      <w:r>
        <w:rPr>
          <w:rFonts w:hint="eastAsia" w:eastAsia="仿宋_GB2312"/>
          <w:sz w:val="32"/>
          <w:szCs w:val="32"/>
        </w:rPr>
        <w:t>年，我局政府采购金额为</w:t>
      </w:r>
      <w:r>
        <w:rPr>
          <w:rFonts w:eastAsia="仿宋_GB2312"/>
          <w:sz w:val="32"/>
          <w:szCs w:val="32"/>
        </w:rPr>
        <w:t>0</w:t>
      </w:r>
      <w:r>
        <w:rPr>
          <w:rFonts w:hint="eastAsia" w:eastAsia="仿宋_GB2312"/>
          <w:sz w:val="32"/>
          <w:szCs w:val="32"/>
        </w:rPr>
        <w:t>万元。</w:t>
      </w:r>
    </w:p>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6"/>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1134"/>
        <w:gridCol w:w="1368"/>
        <w:gridCol w:w="522"/>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大厂回族自治县审计局</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68"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52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68"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52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5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68"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52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p>
        </w:tc>
        <w:tc>
          <w:tcPr>
            <w:tcW w:w="1057" w:type="dxa"/>
            <w:shd w:val="clear" w:color="auto" w:fill="auto"/>
            <w:vAlign w:val="center"/>
          </w:tcPr>
          <w:p>
            <w:pPr>
              <w:spacing w:line="584" w:lineRule="exact"/>
              <w:jc w:val="right"/>
              <w:rPr>
                <w:rFonts w:ascii="Times New Roman" w:hAnsi="Times New Roman" w:eastAsia="仿宋_GB2312" w:cs="Times New Roman"/>
                <w:b/>
              </w:rPr>
            </w:pPr>
          </w:p>
        </w:tc>
        <w:tc>
          <w:tcPr>
            <w:tcW w:w="1134" w:type="dxa"/>
            <w:shd w:val="clear" w:color="auto" w:fill="auto"/>
            <w:vAlign w:val="center"/>
          </w:tcPr>
          <w:p>
            <w:pPr>
              <w:spacing w:line="584" w:lineRule="exact"/>
              <w:jc w:val="left"/>
              <w:rPr>
                <w:rFonts w:ascii="Times New Roman" w:hAnsi="Times New Roman" w:eastAsia="仿宋_GB2312" w:cs="Times New Roman"/>
                <w:b/>
              </w:rPr>
            </w:pPr>
          </w:p>
        </w:tc>
        <w:tc>
          <w:tcPr>
            <w:tcW w:w="1368" w:type="dxa"/>
            <w:shd w:val="clear" w:color="auto" w:fill="auto"/>
            <w:vAlign w:val="center"/>
          </w:tcPr>
          <w:p>
            <w:pPr>
              <w:spacing w:line="584" w:lineRule="exact"/>
              <w:jc w:val="left"/>
              <w:rPr>
                <w:rFonts w:ascii="Times New Roman" w:hAnsi="Times New Roman" w:eastAsia="仿宋_GB2312" w:cs="Times New Roman"/>
                <w:b/>
              </w:rPr>
            </w:pPr>
          </w:p>
        </w:tc>
        <w:tc>
          <w:tcPr>
            <w:tcW w:w="522"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hint="eastAsia" w:ascii="Times New Roman" w:hAnsi="Times New Roman" w:eastAsia="仿宋_GB2312" w:cs="Times New Roman"/>
                <w:b/>
                <w:lang w:val="en-US" w:eastAsia="zh-CN"/>
              </w:rPr>
            </w:pPr>
          </w:p>
        </w:tc>
        <w:tc>
          <w:tcPr>
            <w:tcW w:w="956" w:type="dxa"/>
            <w:shd w:val="clear" w:color="auto" w:fill="auto"/>
            <w:vAlign w:val="center"/>
          </w:tcPr>
          <w:p>
            <w:pPr>
              <w:spacing w:line="584" w:lineRule="exact"/>
              <w:jc w:val="right"/>
              <w:rPr>
                <w:rFonts w:hint="eastAsia" w:ascii="Times New Roman" w:hAnsi="Times New Roman" w:eastAsia="仿宋_GB2312" w:cs="Times New Roman"/>
                <w:b/>
                <w:lang w:val="en-US" w:eastAsia="zh-CN"/>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hint="eastAsia" w:ascii="Times New Roman" w:hAnsi="Times New Roman" w:eastAsia="仿宋_GB2312" w:cs="Times New Roman"/>
                <w:b w:val="0"/>
                <w:bCs/>
                <w:lang w:val="en-US" w:eastAsia="zh-CN"/>
              </w:rPr>
            </w:pPr>
          </w:p>
        </w:tc>
        <w:tc>
          <w:tcPr>
            <w:tcW w:w="1057" w:type="dxa"/>
            <w:shd w:val="clear" w:color="auto" w:fill="auto"/>
            <w:vAlign w:val="center"/>
          </w:tcPr>
          <w:p>
            <w:pPr>
              <w:spacing w:line="584" w:lineRule="exact"/>
              <w:jc w:val="right"/>
              <w:rPr>
                <w:rFonts w:hint="eastAsia" w:ascii="Times New Roman" w:hAnsi="Times New Roman" w:eastAsia="仿宋_GB2312" w:cs="Times New Roman"/>
                <w:b w:val="0"/>
                <w:bCs/>
                <w:lang w:val="en-US" w:eastAsia="zh-CN"/>
              </w:rPr>
            </w:pPr>
          </w:p>
        </w:tc>
        <w:tc>
          <w:tcPr>
            <w:tcW w:w="1134" w:type="dxa"/>
            <w:shd w:val="clear" w:color="auto" w:fill="auto"/>
            <w:vAlign w:val="center"/>
          </w:tcPr>
          <w:p>
            <w:pPr>
              <w:spacing w:line="584" w:lineRule="exact"/>
              <w:jc w:val="left"/>
              <w:rPr>
                <w:rFonts w:ascii="Times New Roman" w:hAnsi="Times New Roman" w:eastAsia="仿宋_GB2312" w:cs="Times New Roman"/>
                <w:b w:val="0"/>
                <w:bCs/>
              </w:rPr>
            </w:pPr>
          </w:p>
        </w:tc>
        <w:tc>
          <w:tcPr>
            <w:tcW w:w="1368" w:type="dxa"/>
            <w:shd w:val="clear" w:color="auto" w:fill="auto"/>
            <w:vAlign w:val="center"/>
          </w:tcPr>
          <w:p>
            <w:pPr>
              <w:spacing w:line="584" w:lineRule="exact"/>
              <w:jc w:val="left"/>
              <w:rPr>
                <w:rFonts w:hint="eastAsia" w:ascii="Times New Roman" w:hAnsi="Times New Roman" w:eastAsia="仿宋_GB2312" w:cs="Times New Roman"/>
                <w:b w:val="0"/>
                <w:bCs/>
                <w:lang w:val="en-US" w:eastAsia="zh-CN"/>
              </w:rPr>
            </w:pPr>
          </w:p>
        </w:tc>
        <w:tc>
          <w:tcPr>
            <w:tcW w:w="522" w:type="dxa"/>
            <w:shd w:val="clear" w:color="auto" w:fill="auto"/>
            <w:vAlign w:val="center"/>
          </w:tcPr>
          <w:p>
            <w:pPr>
              <w:spacing w:line="584" w:lineRule="exact"/>
              <w:jc w:val="left"/>
              <w:rPr>
                <w:rFonts w:hint="eastAsia" w:ascii="Times New Roman" w:hAnsi="Times New Roman" w:eastAsia="仿宋_GB2312" w:cs="Times New Roman"/>
                <w:b w:val="0"/>
                <w:bCs/>
                <w:lang w:val="en-US" w:eastAsia="zh-CN"/>
              </w:rPr>
            </w:pPr>
          </w:p>
        </w:tc>
        <w:tc>
          <w:tcPr>
            <w:tcW w:w="740" w:type="dxa"/>
            <w:shd w:val="clear" w:color="auto" w:fill="auto"/>
            <w:vAlign w:val="center"/>
          </w:tcPr>
          <w:p>
            <w:pPr>
              <w:spacing w:line="584" w:lineRule="exact"/>
              <w:jc w:val="right"/>
              <w:rPr>
                <w:rFonts w:hint="eastAsia" w:ascii="Times New Roman" w:hAnsi="Times New Roman" w:eastAsia="仿宋_GB2312" w:cs="Times New Roman"/>
                <w:b w:val="0"/>
                <w:bCs/>
                <w:lang w:val="en-US" w:eastAsia="zh-CN"/>
              </w:rPr>
            </w:pPr>
          </w:p>
        </w:tc>
        <w:tc>
          <w:tcPr>
            <w:tcW w:w="950" w:type="dxa"/>
            <w:shd w:val="clear" w:color="auto" w:fill="auto"/>
            <w:vAlign w:val="center"/>
          </w:tcPr>
          <w:p>
            <w:pPr>
              <w:spacing w:line="584" w:lineRule="exact"/>
              <w:jc w:val="right"/>
              <w:rPr>
                <w:rFonts w:hint="eastAsia" w:ascii="Times New Roman" w:hAnsi="Times New Roman" w:eastAsia="仿宋_GB2312" w:cs="Times New Roman"/>
                <w:b w:val="0"/>
                <w:bCs/>
                <w:lang w:val="en-US" w:eastAsia="zh-CN"/>
              </w:rPr>
            </w:pPr>
          </w:p>
        </w:tc>
        <w:tc>
          <w:tcPr>
            <w:tcW w:w="956" w:type="dxa"/>
            <w:shd w:val="clear" w:color="auto" w:fill="auto"/>
            <w:vAlign w:val="center"/>
          </w:tcPr>
          <w:p>
            <w:pPr>
              <w:spacing w:line="584" w:lineRule="exact"/>
              <w:jc w:val="right"/>
              <w:rPr>
                <w:rFonts w:hint="eastAsia" w:ascii="Times New Roman" w:hAnsi="Times New Roman" w:eastAsia="仿宋_GB2312" w:cs="Times New Roman"/>
                <w:b w:val="0"/>
                <w:bCs/>
                <w:lang w:val="en-US" w:eastAsia="zh-CN"/>
              </w:rPr>
            </w:pPr>
          </w:p>
        </w:tc>
        <w:tc>
          <w:tcPr>
            <w:tcW w:w="956" w:type="dxa"/>
            <w:shd w:val="clear" w:color="auto" w:fill="auto"/>
            <w:vAlign w:val="center"/>
          </w:tcPr>
          <w:p>
            <w:pPr>
              <w:spacing w:line="584" w:lineRule="exact"/>
              <w:jc w:val="right"/>
              <w:rPr>
                <w:rFonts w:hint="eastAsia" w:ascii="Times New Roman" w:hAnsi="Times New Roman" w:eastAsia="仿宋_GB2312" w:cs="Times New Roman"/>
                <w:b w:val="0"/>
                <w:bCs/>
                <w:lang w:val="en-US" w:eastAsia="zh-CN"/>
              </w:rPr>
            </w:pPr>
          </w:p>
        </w:tc>
        <w:tc>
          <w:tcPr>
            <w:tcW w:w="956" w:type="dxa"/>
            <w:shd w:val="clear" w:color="auto" w:fill="auto"/>
            <w:vAlign w:val="center"/>
          </w:tcPr>
          <w:p>
            <w:pPr>
              <w:spacing w:line="584" w:lineRule="exact"/>
              <w:jc w:val="right"/>
              <w:rPr>
                <w:rFonts w:hint="eastAsia" w:ascii="Times New Roman" w:hAnsi="Times New Roman" w:eastAsia="仿宋_GB2312" w:cs="Times New Roman"/>
                <w:b w:val="0"/>
                <w:bCs/>
                <w:lang w:val="en-US" w:eastAsia="zh-CN"/>
              </w:rPr>
            </w:pPr>
          </w:p>
        </w:tc>
        <w:tc>
          <w:tcPr>
            <w:tcW w:w="790" w:type="dxa"/>
            <w:shd w:val="clear" w:color="auto" w:fill="auto"/>
            <w:vAlign w:val="center"/>
          </w:tcPr>
          <w:p>
            <w:pPr>
              <w:spacing w:line="584" w:lineRule="exact"/>
              <w:jc w:val="right"/>
              <w:rPr>
                <w:rFonts w:ascii="Times New Roman" w:hAnsi="Times New Roman" w:eastAsia="仿宋_GB2312" w:cs="Times New Roman"/>
                <w:b w:val="0"/>
                <w:bCs/>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hint="eastAsia" w:ascii="Times New Roman" w:hAnsi="Times New Roman" w:eastAsia="仿宋_GB2312" w:cs="Times New Roman"/>
                <w:lang w:val="en-US" w:eastAsia="zh-CN"/>
              </w:rPr>
            </w:pPr>
          </w:p>
        </w:tc>
        <w:tc>
          <w:tcPr>
            <w:tcW w:w="1134" w:type="dxa"/>
            <w:shd w:val="clear" w:color="auto" w:fill="auto"/>
            <w:vAlign w:val="center"/>
          </w:tcPr>
          <w:p>
            <w:pPr>
              <w:spacing w:line="584" w:lineRule="exact"/>
              <w:jc w:val="left"/>
              <w:rPr>
                <w:rFonts w:hint="eastAsia" w:ascii="Times New Roman" w:hAnsi="Times New Roman" w:eastAsia="仿宋_GB2312" w:cs="Times New Roman"/>
                <w:lang w:val="en-US" w:eastAsia="zh-CN"/>
              </w:rPr>
            </w:pPr>
          </w:p>
        </w:tc>
        <w:tc>
          <w:tcPr>
            <w:tcW w:w="1368" w:type="dxa"/>
            <w:shd w:val="clear" w:color="auto" w:fill="auto"/>
            <w:vAlign w:val="center"/>
          </w:tcPr>
          <w:p>
            <w:pPr>
              <w:spacing w:line="584" w:lineRule="exact"/>
              <w:jc w:val="left"/>
              <w:rPr>
                <w:rFonts w:hint="eastAsia" w:ascii="Times New Roman" w:hAnsi="Times New Roman" w:eastAsia="仿宋_GB2312" w:cs="Times New Roman"/>
                <w:lang w:val="en-US" w:eastAsia="zh-CN"/>
              </w:rPr>
            </w:pPr>
          </w:p>
        </w:tc>
        <w:tc>
          <w:tcPr>
            <w:tcW w:w="522" w:type="dxa"/>
            <w:shd w:val="clear" w:color="auto" w:fill="auto"/>
            <w:vAlign w:val="center"/>
          </w:tcPr>
          <w:p>
            <w:pPr>
              <w:spacing w:line="584" w:lineRule="exact"/>
              <w:jc w:val="left"/>
              <w:rPr>
                <w:rFonts w:hint="eastAsia" w:ascii="Times New Roman" w:hAnsi="Times New Roman" w:eastAsia="仿宋_GB2312" w:cs="Times New Roman"/>
                <w:lang w:val="en-US" w:eastAsia="zh-CN"/>
              </w:rPr>
            </w:pPr>
          </w:p>
        </w:tc>
        <w:tc>
          <w:tcPr>
            <w:tcW w:w="740" w:type="dxa"/>
            <w:shd w:val="clear" w:color="auto" w:fill="auto"/>
            <w:vAlign w:val="center"/>
          </w:tcPr>
          <w:p>
            <w:pPr>
              <w:spacing w:line="584" w:lineRule="exact"/>
              <w:jc w:val="right"/>
              <w:rPr>
                <w:rFonts w:hint="eastAsia" w:ascii="Times New Roman" w:hAnsi="Times New Roman" w:eastAsia="仿宋_GB2312" w:cs="Times New Roman"/>
                <w:lang w:val="en-US" w:eastAsia="zh-CN"/>
              </w:rPr>
            </w:pPr>
          </w:p>
        </w:tc>
        <w:tc>
          <w:tcPr>
            <w:tcW w:w="950" w:type="dxa"/>
            <w:shd w:val="clear" w:color="auto" w:fill="auto"/>
            <w:vAlign w:val="center"/>
          </w:tcPr>
          <w:p>
            <w:pPr>
              <w:spacing w:line="584" w:lineRule="exact"/>
              <w:jc w:val="right"/>
              <w:rPr>
                <w:rFonts w:hint="eastAsia" w:ascii="Times New Roman" w:hAnsi="Times New Roman" w:eastAsia="仿宋_GB2312" w:cs="Times New Roman"/>
                <w:lang w:val="en-US" w:eastAsia="zh-CN"/>
              </w:rPr>
            </w:pPr>
          </w:p>
        </w:tc>
        <w:tc>
          <w:tcPr>
            <w:tcW w:w="956" w:type="dxa"/>
            <w:shd w:val="clear" w:color="auto" w:fill="auto"/>
            <w:vAlign w:val="center"/>
          </w:tcPr>
          <w:p>
            <w:pPr>
              <w:spacing w:line="584" w:lineRule="exact"/>
              <w:jc w:val="right"/>
              <w:rPr>
                <w:rFonts w:hint="eastAsia" w:ascii="Times New Roman" w:hAnsi="Times New Roman" w:eastAsia="仿宋_GB2312" w:cs="Times New Roman"/>
                <w:lang w:val="en-US" w:eastAsia="zh-CN"/>
              </w:rPr>
            </w:pPr>
          </w:p>
        </w:tc>
        <w:tc>
          <w:tcPr>
            <w:tcW w:w="956" w:type="dxa"/>
            <w:shd w:val="clear" w:color="auto" w:fill="auto"/>
            <w:vAlign w:val="center"/>
          </w:tcPr>
          <w:p>
            <w:pPr>
              <w:spacing w:line="584" w:lineRule="exact"/>
              <w:jc w:val="right"/>
              <w:rPr>
                <w:rFonts w:hint="eastAsia" w:ascii="Times New Roman" w:hAnsi="Times New Roman" w:eastAsia="仿宋_GB2312" w:cs="Times New Roman"/>
                <w:lang w:val="en-US" w:eastAsia="zh-CN"/>
              </w:rPr>
            </w:pPr>
          </w:p>
        </w:tc>
        <w:tc>
          <w:tcPr>
            <w:tcW w:w="956" w:type="dxa"/>
            <w:shd w:val="clear" w:color="auto" w:fill="auto"/>
            <w:vAlign w:val="center"/>
          </w:tcPr>
          <w:p>
            <w:pPr>
              <w:spacing w:line="584" w:lineRule="exact"/>
              <w:jc w:val="right"/>
              <w:rPr>
                <w:rFonts w:hint="eastAsia" w:ascii="Times New Roman" w:hAnsi="Times New Roman" w:eastAsia="仿宋_GB2312" w:cs="Times New Roman"/>
                <w:lang w:val="en-US" w:eastAsia="zh-C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bl>
    <w:p>
      <w:pPr>
        <w:autoSpaceDE w:val="0"/>
        <w:autoSpaceDN w:val="0"/>
        <w:adjustRightInd w:val="0"/>
        <w:jc w:val="left"/>
        <w:rPr>
          <w:rFonts w:hint="default" w:eastAsia="仿宋_GB2312"/>
          <w:sz w:val="32"/>
          <w:szCs w:val="32"/>
          <w:lang w:val="en-US" w:eastAsia="zh-CN"/>
        </w:rPr>
      </w:pPr>
      <w:r>
        <w:rPr>
          <w:rFonts w:hint="eastAsia" w:ascii="宋体" w:hAnsi="宋体" w:cs="宋体"/>
          <w:color w:val="000000"/>
          <w:kern w:val="0"/>
          <w:szCs w:val="21"/>
        </w:rPr>
        <w:t>注：本部门本年度无政府</w:t>
      </w:r>
      <w:r>
        <w:rPr>
          <w:rFonts w:hint="eastAsia" w:ascii="宋体" w:hAnsi="宋体" w:cs="宋体"/>
          <w:color w:val="000000"/>
          <w:kern w:val="0"/>
          <w:szCs w:val="21"/>
          <w:lang w:val="en-US" w:eastAsia="zh-CN"/>
        </w:rPr>
        <w:t>采购预算</w:t>
      </w:r>
      <w:r>
        <w:rPr>
          <w:rFonts w:hint="eastAsia" w:ascii="宋体" w:hAnsi="宋体" w:cs="宋体"/>
          <w:color w:val="000000"/>
          <w:kern w:val="0"/>
          <w:szCs w:val="21"/>
        </w:rPr>
        <w:t xml:space="preserve">，按要求以空表列示。 </w:t>
      </w:r>
    </w:p>
    <w:p>
      <w:pPr>
        <w:autoSpaceDE w:val="0"/>
        <w:autoSpaceDN w:val="0"/>
        <w:adjustRightInd w:val="0"/>
        <w:ind w:firstLine="640" w:firstLineChars="200"/>
        <w:jc w:val="left"/>
        <w:rPr>
          <w:rFonts w:hint="eastAsia" w:eastAsia="仿宋_GB2312"/>
          <w:sz w:val="32"/>
          <w:szCs w:val="32"/>
        </w:rPr>
      </w:pPr>
      <w:bookmarkStart w:id="4" w:name="_GoBack"/>
      <w:bookmarkEnd w:id="4"/>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autoSpaceDE w:val="0"/>
        <w:autoSpaceDN w:val="0"/>
        <w:adjustRightInd w:val="0"/>
        <w:ind w:firstLine="640" w:firstLineChars="200"/>
        <w:jc w:val="left"/>
        <w:rPr>
          <w:rFonts w:eastAsia="仿宋_GB2312"/>
          <w:sz w:val="32"/>
          <w:szCs w:val="32"/>
        </w:rPr>
      </w:pPr>
      <w:r>
        <w:rPr>
          <w:rFonts w:hint="eastAsia" w:eastAsia="仿宋_GB2312"/>
          <w:sz w:val="32"/>
          <w:szCs w:val="32"/>
          <w:lang w:val="en-US" w:eastAsia="zh-CN"/>
        </w:rPr>
        <w:t>廊坊市</w:t>
      </w:r>
      <w:r>
        <w:rPr>
          <w:rFonts w:hint="eastAsia" w:eastAsia="仿宋_GB2312"/>
          <w:sz w:val="32"/>
          <w:szCs w:val="32"/>
        </w:rPr>
        <w:t>大厂回族自治县审计局上年末固定资产金额为10</w:t>
      </w:r>
      <w:r>
        <w:rPr>
          <w:rFonts w:hint="eastAsia" w:eastAsia="仿宋_GB2312"/>
          <w:sz w:val="32"/>
          <w:szCs w:val="32"/>
          <w:lang w:val="en-US" w:eastAsia="zh-CN"/>
        </w:rPr>
        <w:t>7</w:t>
      </w:r>
      <w:r>
        <w:rPr>
          <w:rFonts w:hint="eastAsia" w:eastAsia="仿宋_GB2312"/>
          <w:sz w:val="32"/>
          <w:szCs w:val="32"/>
        </w:rPr>
        <w:t>.</w:t>
      </w:r>
      <w:r>
        <w:rPr>
          <w:rFonts w:hint="eastAsia" w:eastAsia="仿宋_GB2312"/>
          <w:sz w:val="32"/>
          <w:szCs w:val="32"/>
          <w:lang w:val="en-US" w:eastAsia="zh-CN"/>
        </w:rPr>
        <w:t>26</w:t>
      </w:r>
      <w:r>
        <w:rPr>
          <w:rFonts w:hint="eastAsia" w:eastAsia="仿宋_GB2312"/>
          <w:sz w:val="32"/>
          <w:szCs w:val="32"/>
        </w:rPr>
        <w:t>万元，本年度无拟购置固定资产。详见下表。</w:t>
      </w:r>
    </w:p>
    <w:tbl>
      <w:tblPr>
        <w:tblStyle w:val="6"/>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ind w:firstLine="2891" w:firstLineChars="900"/>
              <w:rPr>
                <w:rFonts w:ascii="宋体" w:hAnsi="宋体" w:eastAsia="宋体" w:cs="宋体"/>
                <w:b/>
                <w:bCs/>
                <w:kern w:val="0"/>
                <w:sz w:val="32"/>
                <w:szCs w:val="32"/>
              </w:rPr>
            </w:pPr>
            <w:r>
              <w:rPr>
                <w:rFonts w:hint="eastAsia" w:ascii="宋体" w:hAnsi="宋体" w:eastAsia="宋体" w:cs="宋体"/>
                <w:b/>
                <w:bCs/>
                <w:kern w:val="0"/>
                <w:sz w:val="32"/>
                <w:szCs w:val="32"/>
              </w:rPr>
              <w:t>大厂回族自治县审计局固定资产占用情况表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编制部门：廊坊市大厂回族自治县审计局</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截止时间：201</w:t>
            </w:r>
            <w:r>
              <w:rPr>
                <w:rFonts w:hint="eastAsia" w:ascii="宋体" w:hAnsi="宋体" w:eastAsia="宋体" w:cs="宋体"/>
                <w:kern w:val="0"/>
                <w:sz w:val="22"/>
                <w:lang w:val="en-US" w:eastAsia="zh-CN"/>
              </w:rPr>
              <w:t>9</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107.26</w:t>
            </w:r>
          </w:p>
        </w:tc>
      </w:tr>
      <w:tr>
        <w:tblPrEx>
          <w:tblCellMar>
            <w:top w:w="0" w:type="dxa"/>
            <w:left w:w="108" w:type="dxa"/>
            <w:bottom w:w="0" w:type="dxa"/>
            <w:right w:w="108" w:type="dxa"/>
          </w:tblCellMar>
        </w:tblPrEx>
        <w:trPr>
          <w:trHeight w:val="447"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48"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01"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31.97</w:t>
            </w:r>
          </w:p>
        </w:tc>
      </w:tr>
      <w:tr>
        <w:tblPrEx>
          <w:tblCellMar>
            <w:top w:w="0" w:type="dxa"/>
            <w:left w:w="108" w:type="dxa"/>
            <w:bottom w:w="0" w:type="dxa"/>
            <w:right w:w="108" w:type="dxa"/>
          </w:tblCellMar>
        </w:tblPrEx>
        <w:trPr>
          <w:trHeight w:val="500"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75.29</w:t>
            </w:r>
          </w:p>
        </w:tc>
      </w:tr>
    </w:tbl>
    <w:p>
      <w:pPr>
        <w:rPr>
          <w:rFonts w:ascii="仿宋_GB2312" w:hAnsi="黑体" w:eastAsia="仿宋_GB2312" w:cs="Times New Roman"/>
          <w:color w:val="FF0000"/>
          <w:sz w:val="32"/>
          <w:szCs w:val="32"/>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autoSpaceDE w:val="0"/>
        <w:autoSpaceDN w:val="0"/>
        <w:adjustRightInd w:val="0"/>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1、一般公共预算拨款收入：指县级财政当年拨付的资金。</w:t>
      </w:r>
    </w:p>
    <w:p>
      <w:pPr>
        <w:autoSpaceDE w:val="0"/>
        <w:autoSpaceDN w:val="0"/>
        <w:adjustRightInd w:val="0"/>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2、事业收入：指事业单位开展专业业务活动及辅助活动所取得的收入。</w:t>
      </w:r>
    </w:p>
    <w:p>
      <w:pPr>
        <w:autoSpaceDE w:val="0"/>
        <w:autoSpaceDN w:val="0"/>
        <w:adjustRightInd w:val="0"/>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3、其他收入：指除上述“财政拨款收入”、“事业收入”等以外的收入。主要是按规定动用的租房收入、存款利息收入等。</w:t>
      </w:r>
    </w:p>
    <w:p>
      <w:pPr>
        <w:autoSpaceDE w:val="0"/>
        <w:autoSpaceDN w:val="0"/>
        <w:adjustRightInd w:val="0"/>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4、基本支出：指为保障机构正常运转、完成日常工作任务而发生的人员支出和公用支出。</w:t>
      </w:r>
    </w:p>
    <w:p>
      <w:pPr>
        <w:autoSpaceDE w:val="0"/>
        <w:autoSpaceDN w:val="0"/>
        <w:adjustRightInd w:val="0"/>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5、项目支出：指在基本支出之外为完成特定行政任务和事业发展目标所发生的支出。</w:t>
      </w:r>
    </w:p>
    <w:p>
      <w:pPr>
        <w:autoSpaceDE w:val="0"/>
        <w:autoSpaceDN w:val="0"/>
        <w:adjustRightInd w:val="0"/>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6、上缴上级支出：指下级单位上缴上级的支出。</w:t>
      </w:r>
    </w:p>
    <w:p>
      <w:pPr>
        <w:autoSpaceDE w:val="0"/>
        <w:autoSpaceDN w:val="0"/>
        <w:adjustRightInd w:val="0"/>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7、“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ind w:firstLine="640" w:firstLineChars="200"/>
        <w:jc w:val="left"/>
        <w:rPr>
          <w:rFonts w:ascii="黑体" w:hAnsi="黑体" w:eastAsia="黑体" w:cs="黑体"/>
          <w:bCs/>
          <w:sz w:val="32"/>
          <w:szCs w:val="32"/>
        </w:rPr>
      </w:pPr>
      <w:r>
        <w:rPr>
          <w:rFonts w:hint="eastAsia" w:ascii="黑体" w:hAnsi="黑体" w:eastAsia="黑体" w:cs="黑体"/>
          <w:bCs/>
          <w:sz w:val="32"/>
          <w:szCs w:val="32"/>
        </w:rPr>
        <w:t>九、其它需要说明的事项</w:t>
      </w:r>
    </w:p>
    <w:p>
      <w:pPr>
        <w:widowControl/>
        <w:ind w:firstLine="640" w:firstLineChars="200"/>
        <w:jc w:val="left"/>
        <w:rPr>
          <w:rFonts w:ascii="仿宋" w:hAnsi="仿宋" w:eastAsia="仿宋" w:cs="仿宋"/>
          <w:bCs/>
          <w:sz w:val="32"/>
          <w:szCs w:val="32"/>
        </w:rPr>
      </w:pPr>
      <w:r>
        <w:rPr>
          <w:rFonts w:hint="eastAsia" w:ascii="仿宋" w:hAnsi="仿宋" w:eastAsia="仿宋" w:cs="仿宋"/>
          <w:bCs/>
          <w:sz w:val="32"/>
          <w:szCs w:val="32"/>
        </w:rPr>
        <w:t>我局无其他需要说明的事项。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16</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E4705A"/>
    <w:multiLevelType w:val="singleLevel"/>
    <w:tmpl w:val="93E4705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6032"/>
    <w:rsid w:val="00037AF6"/>
    <w:rsid w:val="00045A61"/>
    <w:rsid w:val="00075D5F"/>
    <w:rsid w:val="000C3A19"/>
    <w:rsid w:val="001245BB"/>
    <w:rsid w:val="00151368"/>
    <w:rsid w:val="0018479D"/>
    <w:rsid w:val="001A5A49"/>
    <w:rsid w:val="00241FD4"/>
    <w:rsid w:val="00251B12"/>
    <w:rsid w:val="002645FB"/>
    <w:rsid w:val="00296113"/>
    <w:rsid w:val="002F3E58"/>
    <w:rsid w:val="0030542C"/>
    <w:rsid w:val="00311B7A"/>
    <w:rsid w:val="003D546A"/>
    <w:rsid w:val="003E1A7F"/>
    <w:rsid w:val="00451871"/>
    <w:rsid w:val="00472923"/>
    <w:rsid w:val="004E3066"/>
    <w:rsid w:val="004E74CD"/>
    <w:rsid w:val="004F0EBF"/>
    <w:rsid w:val="00540508"/>
    <w:rsid w:val="00573562"/>
    <w:rsid w:val="00614A29"/>
    <w:rsid w:val="00694B70"/>
    <w:rsid w:val="0075393C"/>
    <w:rsid w:val="00776C08"/>
    <w:rsid w:val="00786797"/>
    <w:rsid w:val="007B4EE0"/>
    <w:rsid w:val="007E1DA8"/>
    <w:rsid w:val="007E2F4B"/>
    <w:rsid w:val="007F6C26"/>
    <w:rsid w:val="008334AE"/>
    <w:rsid w:val="00836FED"/>
    <w:rsid w:val="00845CD2"/>
    <w:rsid w:val="008502D8"/>
    <w:rsid w:val="00852B0D"/>
    <w:rsid w:val="00881692"/>
    <w:rsid w:val="008B3CC5"/>
    <w:rsid w:val="008C2BAF"/>
    <w:rsid w:val="008E4261"/>
    <w:rsid w:val="008F4662"/>
    <w:rsid w:val="00905D08"/>
    <w:rsid w:val="00925753"/>
    <w:rsid w:val="0094042E"/>
    <w:rsid w:val="00966C5C"/>
    <w:rsid w:val="00973104"/>
    <w:rsid w:val="00A72D2E"/>
    <w:rsid w:val="00A911E7"/>
    <w:rsid w:val="00A939D9"/>
    <w:rsid w:val="00AE59B0"/>
    <w:rsid w:val="00B20712"/>
    <w:rsid w:val="00B43238"/>
    <w:rsid w:val="00B75216"/>
    <w:rsid w:val="00B91D52"/>
    <w:rsid w:val="00BA1ACD"/>
    <w:rsid w:val="00C5720C"/>
    <w:rsid w:val="00CA7176"/>
    <w:rsid w:val="00CD2773"/>
    <w:rsid w:val="00CE143B"/>
    <w:rsid w:val="00D30A35"/>
    <w:rsid w:val="00D90DA8"/>
    <w:rsid w:val="00DA1198"/>
    <w:rsid w:val="00DC6A9B"/>
    <w:rsid w:val="00DE4514"/>
    <w:rsid w:val="00E167C7"/>
    <w:rsid w:val="00EA63B8"/>
    <w:rsid w:val="00EC47F6"/>
    <w:rsid w:val="00EE1B43"/>
    <w:rsid w:val="00F106F5"/>
    <w:rsid w:val="00F153EF"/>
    <w:rsid w:val="00F25BC1"/>
    <w:rsid w:val="00F66032"/>
    <w:rsid w:val="00F958C2"/>
    <w:rsid w:val="04C11BEB"/>
    <w:rsid w:val="07B87B24"/>
    <w:rsid w:val="0A360A33"/>
    <w:rsid w:val="0A495D03"/>
    <w:rsid w:val="0C933F08"/>
    <w:rsid w:val="0E5C6A0D"/>
    <w:rsid w:val="10326A73"/>
    <w:rsid w:val="106D2695"/>
    <w:rsid w:val="114562D9"/>
    <w:rsid w:val="12411317"/>
    <w:rsid w:val="130932DE"/>
    <w:rsid w:val="15477339"/>
    <w:rsid w:val="19032DE4"/>
    <w:rsid w:val="1FA837D2"/>
    <w:rsid w:val="24B906F6"/>
    <w:rsid w:val="25533D1E"/>
    <w:rsid w:val="279173E4"/>
    <w:rsid w:val="29EE662A"/>
    <w:rsid w:val="2CFB0F8C"/>
    <w:rsid w:val="2D3A1616"/>
    <w:rsid w:val="2F720552"/>
    <w:rsid w:val="33F71C73"/>
    <w:rsid w:val="34CB2AFC"/>
    <w:rsid w:val="36D7066D"/>
    <w:rsid w:val="373E17DB"/>
    <w:rsid w:val="3B4B3139"/>
    <w:rsid w:val="3F5E7519"/>
    <w:rsid w:val="42692EF9"/>
    <w:rsid w:val="43E91D49"/>
    <w:rsid w:val="47567836"/>
    <w:rsid w:val="47D53021"/>
    <w:rsid w:val="4B842A45"/>
    <w:rsid w:val="4B8E41AF"/>
    <w:rsid w:val="4D182E5B"/>
    <w:rsid w:val="5170075B"/>
    <w:rsid w:val="523E7EA8"/>
    <w:rsid w:val="52591D3B"/>
    <w:rsid w:val="53361707"/>
    <w:rsid w:val="53E513AB"/>
    <w:rsid w:val="54D4674F"/>
    <w:rsid w:val="55CB1081"/>
    <w:rsid w:val="55EC65AD"/>
    <w:rsid w:val="571D3B26"/>
    <w:rsid w:val="598F6A22"/>
    <w:rsid w:val="5C7F6316"/>
    <w:rsid w:val="5F6C3EDE"/>
    <w:rsid w:val="61EB775B"/>
    <w:rsid w:val="64005E63"/>
    <w:rsid w:val="65774013"/>
    <w:rsid w:val="66643CB9"/>
    <w:rsid w:val="6C82464A"/>
    <w:rsid w:val="6C9A3A1F"/>
    <w:rsid w:val="6D642264"/>
    <w:rsid w:val="6F9E6207"/>
    <w:rsid w:val="6FAB1622"/>
    <w:rsid w:val="712A3A4C"/>
    <w:rsid w:val="712B2C74"/>
    <w:rsid w:val="743A661C"/>
    <w:rsid w:val="79074B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qFormat/>
    <w:uiPriority w:val="0"/>
    <w:rPr>
      <w:rFonts w:ascii="Times New Roman" w:hAnsi="Times New Roman" w:eastAsia="宋体" w:cs="Times New Roman"/>
      <w:szCs w:val="24"/>
    </w:rPr>
  </w:style>
  <w:style w:type="paragraph" w:styleId="5">
    <w:name w:val="toc 2"/>
    <w:basedOn w:val="1"/>
    <w:next w:val="1"/>
    <w:qFormat/>
    <w:uiPriority w:val="0"/>
    <w:pPr>
      <w:ind w:left="420" w:leftChars="200"/>
    </w:pPr>
    <w:rPr>
      <w:rFonts w:ascii="Times New Roman" w:hAnsi="Times New Roman" w:eastAsia="宋体" w:cs="Times New Roman"/>
      <w:szCs w:val="24"/>
    </w:rPr>
  </w:style>
  <w:style w:type="character" w:styleId="8">
    <w:name w:val="Hyperlink"/>
    <w:basedOn w:val="7"/>
    <w:unhideWhenUsed/>
    <w:qFormat/>
    <w:uiPriority w:val="99"/>
    <w:rPr>
      <w:color w:val="0000FF"/>
      <w:u w:val="single"/>
    </w:rPr>
  </w:style>
  <w:style w:type="character" w:customStyle="1" w:styleId="9">
    <w:name w:val="页眉 字符"/>
    <w:basedOn w:val="7"/>
    <w:link w:val="3"/>
    <w:qFormat/>
    <w:uiPriority w:val="0"/>
    <w:rPr>
      <w:rFonts w:ascii="Times New Roman" w:hAnsi="Times New Roman" w:eastAsia="宋体" w:cs="Times New Roman"/>
      <w:sz w:val="18"/>
      <w:szCs w:val="18"/>
    </w:rPr>
  </w:style>
  <w:style w:type="character" w:customStyle="1" w:styleId="10">
    <w:name w:val="页脚 字符"/>
    <w:basedOn w:val="7"/>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712330-D6F4-4E04-A7DC-DFCB2A51A6E8}">
  <ds:schemaRefs/>
</ds:datastoreItem>
</file>

<file path=docProps/app.xml><?xml version="1.0" encoding="utf-8"?>
<Properties xmlns="http://schemas.openxmlformats.org/officeDocument/2006/extended-properties" xmlns:vt="http://schemas.openxmlformats.org/officeDocument/2006/docPropsVTypes">
  <Template>Normal</Template>
  <Pages>14</Pages>
  <Words>855</Words>
  <Characters>4879</Characters>
  <Lines>40</Lines>
  <Paragraphs>11</Paragraphs>
  <TotalTime>1</TotalTime>
  <ScaleCrop>false</ScaleCrop>
  <LinksUpToDate>false</LinksUpToDate>
  <CharactersWithSpaces>5723</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默瑶妈妈</cp:lastModifiedBy>
  <cp:lastPrinted>2017-06-26T07:05:00Z</cp:lastPrinted>
  <dcterms:modified xsi:type="dcterms:W3CDTF">2021-05-19T15:52:09Z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1AFF22B666B34F6E896EF55C5F9BA392</vt:lpwstr>
  </property>
</Properties>
</file>